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797E" w14:textId="3F49A52B" w:rsidR="00C95123" w:rsidRPr="00490DB7" w:rsidRDefault="00C95123" w:rsidP="00C95123">
      <w:pPr>
        <w:jc w:val="center"/>
        <w:rPr>
          <w:b/>
          <w:bCs/>
          <w:sz w:val="64"/>
          <w:szCs w:val="64"/>
          <w:highlight w:val="yellow"/>
        </w:rPr>
      </w:pPr>
    </w:p>
    <w:p w14:paraId="541D9E88" w14:textId="77777777" w:rsidR="00A8623F" w:rsidRPr="00490DB7" w:rsidRDefault="00A8623F" w:rsidP="00C95123">
      <w:pPr>
        <w:jc w:val="center"/>
        <w:rPr>
          <w:b/>
          <w:bCs/>
          <w:sz w:val="64"/>
          <w:szCs w:val="64"/>
          <w:highlight w:val="yellow"/>
        </w:rPr>
      </w:pPr>
    </w:p>
    <w:p w14:paraId="345F797F" w14:textId="30BE5465" w:rsidR="00C95123" w:rsidRPr="00C5527C" w:rsidRDefault="00C5527C" w:rsidP="00C95123">
      <w:pPr>
        <w:jc w:val="center"/>
        <w:rPr>
          <w:b/>
          <w:bCs/>
          <w:sz w:val="64"/>
          <w:szCs w:val="64"/>
        </w:rPr>
      </w:pPr>
      <w:r w:rsidRPr="00C5527C">
        <w:rPr>
          <w:b/>
          <w:bCs/>
          <w:sz w:val="64"/>
          <w:szCs w:val="64"/>
        </w:rPr>
        <w:t xml:space="preserve">Annexe 8. </w:t>
      </w:r>
      <w:r w:rsidR="00F37E20" w:rsidRPr="00C5527C">
        <w:rPr>
          <w:b/>
          <w:bCs/>
          <w:sz w:val="64"/>
          <w:szCs w:val="64"/>
        </w:rPr>
        <w:t>Charte d’engagement</w:t>
      </w:r>
      <w:r w:rsidRPr="00C5527C">
        <w:rPr>
          <w:b/>
          <w:bCs/>
          <w:sz w:val="64"/>
          <w:szCs w:val="64"/>
        </w:rPr>
        <w:t xml:space="preserve"> des partenaires extérieurs</w:t>
      </w:r>
      <w:r w:rsidR="00ED02F7">
        <w:rPr>
          <w:b/>
          <w:bCs/>
          <w:sz w:val="64"/>
          <w:szCs w:val="64"/>
        </w:rPr>
        <w:t xml:space="preserve"> au projet O.P.E.R.A</w:t>
      </w:r>
    </w:p>
    <w:p w14:paraId="345F7980" w14:textId="77777777" w:rsidR="00C95123" w:rsidRPr="00C5527C" w:rsidRDefault="00C95123" w:rsidP="00C95123">
      <w:pPr>
        <w:jc w:val="center"/>
        <w:rPr>
          <w:b/>
          <w:bCs/>
          <w:sz w:val="64"/>
          <w:szCs w:val="64"/>
        </w:rPr>
      </w:pPr>
    </w:p>
    <w:p w14:paraId="345F7981" w14:textId="77777777" w:rsidR="00C95123" w:rsidRPr="00C5527C" w:rsidRDefault="00C95123" w:rsidP="00C95123">
      <w:pPr>
        <w:jc w:val="center"/>
        <w:rPr>
          <w:b/>
          <w:bCs/>
          <w:sz w:val="64"/>
          <w:szCs w:val="64"/>
        </w:rPr>
      </w:pPr>
    </w:p>
    <w:p w14:paraId="345F7982" w14:textId="68C9DA16" w:rsidR="00C95123" w:rsidRPr="00C5527C" w:rsidRDefault="001F59F3" w:rsidP="00C95123">
      <w:pPr>
        <w:jc w:val="center"/>
        <w:rPr>
          <w:b/>
          <w:bCs/>
          <w:sz w:val="64"/>
          <w:szCs w:val="64"/>
        </w:rPr>
      </w:pPr>
      <w:r w:rsidRPr="00C5527C">
        <w:rPr>
          <w:b/>
          <w:bCs/>
          <w:sz w:val="64"/>
          <w:szCs w:val="64"/>
        </w:rPr>
        <w:t>(Rev.0</w:t>
      </w:r>
      <w:r w:rsidR="00941ED1" w:rsidRPr="00C5527C">
        <w:rPr>
          <w:b/>
          <w:bCs/>
          <w:sz w:val="64"/>
          <w:szCs w:val="64"/>
        </w:rPr>
        <w:t>1</w:t>
      </w:r>
      <w:r w:rsidR="00C95123" w:rsidRPr="00C5527C">
        <w:rPr>
          <w:b/>
          <w:bCs/>
          <w:sz w:val="64"/>
          <w:szCs w:val="64"/>
        </w:rPr>
        <w:t>)</w:t>
      </w:r>
    </w:p>
    <w:p w14:paraId="4497DA32" w14:textId="4F136FBF" w:rsidR="00A8623F" w:rsidRPr="00490DB7" w:rsidRDefault="00A8623F" w:rsidP="00A8623F">
      <w:pPr>
        <w:rPr>
          <w:b/>
          <w:bCs/>
          <w:sz w:val="64"/>
          <w:szCs w:val="64"/>
          <w:highlight w:val="yellow"/>
        </w:rPr>
      </w:pPr>
    </w:p>
    <w:p w14:paraId="7D2E46BE" w14:textId="77777777" w:rsidR="001D3A8B" w:rsidRPr="00490DB7" w:rsidRDefault="001D3A8B" w:rsidP="00A8623F">
      <w:pPr>
        <w:rPr>
          <w:b/>
          <w:bCs/>
          <w:sz w:val="22"/>
          <w:szCs w:val="22"/>
          <w:highlight w:val="yellow"/>
        </w:rPr>
      </w:pPr>
    </w:p>
    <w:p w14:paraId="4B39CF2F" w14:textId="77777777" w:rsidR="001D3A8B" w:rsidRPr="00490DB7" w:rsidRDefault="001D3A8B" w:rsidP="00A8623F">
      <w:pPr>
        <w:rPr>
          <w:b/>
          <w:bCs/>
          <w:sz w:val="22"/>
          <w:szCs w:val="22"/>
          <w:highlight w:val="yellow"/>
        </w:rPr>
      </w:pPr>
    </w:p>
    <w:p w14:paraId="37B2D96A" w14:textId="6FBC28D9" w:rsidR="00A8623F" w:rsidRPr="00C5527C" w:rsidRDefault="00A8623F" w:rsidP="00A8623F">
      <w:pPr>
        <w:rPr>
          <w:b/>
          <w:bCs/>
          <w:sz w:val="22"/>
          <w:szCs w:val="22"/>
        </w:rPr>
      </w:pPr>
      <w:r w:rsidRPr="00C5527C">
        <w:rPr>
          <w:b/>
          <w:bCs/>
          <w:sz w:val="22"/>
          <w:szCs w:val="22"/>
        </w:rPr>
        <w:t>N</w:t>
      </w:r>
      <w:r w:rsidR="00B40143" w:rsidRPr="00C5527C">
        <w:rPr>
          <w:b/>
          <w:bCs/>
          <w:sz w:val="22"/>
          <w:szCs w:val="22"/>
        </w:rPr>
        <w:t>°</w:t>
      </w:r>
      <w:r w:rsidRPr="00C5527C">
        <w:rPr>
          <w:b/>
          <w:bCs/>
          <w:sz w:val="22"/>
          <w:szCs w:val="22"/>
        </w:rPr>
        <w:t xml:space="preserve"> de </w:t>
      </w:r>
      <w:r w:rsidR="001D3A8B" w:rsidRPr="00C5527C">
        <w:rPr>
          <w:b/>
          <w:bCs/>
          <w:sz w:val="22"/>
          <w:szCs w:val="22"/>
        </w:rPr>
        <w:t>Contrat:.....................................................................................................</w:t>
      </w:r>
    </w:p>
    <w:p w14:paraId="345F7983" w14:textId="77777777" w:rsidR="00C95123" w:rsidRPr="00C5527C" w:rsidRDefault="00C95123" w:rsidP="00C95123">
      <w:pPr>
        <w:rPr>
          <w:b/>
          <w:bCs/>
        </w:rPr>
      </w:pPr>
    </w:p>
    <w:p w14:paraId="345F7984" w14:textId="77777777" w:rsidR="00C95123" w:rsidRPr="00490DB7" w:rsidRDefault="00C95123" w:rsidP="00C95123">
      <w:pPr>
        <w:rPr>
          <w:b/>
          <w:bCs/>
          <w:highlight w:val="yellow"/>
        </w:rPr>
      </w:pPr>
    </w:p>
    <w:p w14:paraId="345F7985" w14:textId="77777777" w:rsidR="00C95123" w:rsidRPr="00490DB7" w:rsidRDefault="00C95123" w:rsidP="00C95123">
      <w:pPr>
        <w:ind w:right="-82"/>
        <w:rPr>
          <w:rFonts w:ascii="Verdana" w:hAnsi="Verdana" w:cs="Verdana"/>
          <w:b/>
          <w:bCs/>
          <w:sz w:val="22"/>
          <w:szCs w:val="22"/>
          <w:highlight w:val="yellow"/>
        </w:rPr>
      </w:pPr>
    </w:p>
    <w:p w14:paraId="345F7986" w14:textId="77777777" w:rsidR="00C95123" w:rsidRPr="00490DB7" w:rsidRDefault="00C95123" w:rsidP="00C95123">
      <w:pPr>
        <w:rPr>
          <w:rFonts w:ascii="Verdana" w:hAnsi="Verdana" w:cs="Verdana"/>
          <w:b/>
          <w:bCs/>
          <w:sz w:val="22"/>
          <w:szCs w:val="22"/>
          <w:highlight w:val="yellow"/>
        </w:rPr>
      </w:pPr>
      <w:r w:rsidRPr="00490DB7">
        <w:rPr>
          <w:rFonts w:ascii="Verdana" w:hAnsi="Verdana" w:cs="Verdana"/>
          <w:b/>
          <w:bCs/>
          <w:sz w:val="22"/>
          <w:szCs w:val="22"/>
          <w:highlight w:val="yellow"/>
        </w:rPr>
        <w:br w:type="page"/>
      </w:r>
    </w:p>
    <w:p w14:paraId="345F7987" w14:textId="77777777" w:rsidR="00C95123" w:rsidRPr="00490DB7" w:rsidRDefault="00C95123" w:rsidP="00C95123">
      <w:pPr>
        <w:rPr>
          <w:highlight w:val="yellow"/>
        </w:rPr>
      </w:pPr>
    </w:p>
    <w:p w14:paraId="345F7989" w14:textId="77777777" w:rsidR="00C95123" w:rsidRPr="00490DB7" w:rsidRDefault="00C95123" w:rsidP="00C95123">
      <w:pPr>
        <w:rPr>
          <w:highlight w:val="yellow"/>
        </w:rPr>
      </w:pPr>
    </w:p>
    <w:p w14:paraId="408C3D83" w14:textId="2C1082FE" w:rsidR="00343302" w:rsidRPr="001A6216" w:rsidRDefault="006F6745" w:rsidP="00C95123">
      <w:pPr>
        <w:spacing w:before="120"/>
        <w:jc w:val="both"/>
        <w:rPr>
          <w:rFonts w:asciiTheme="majorHAnsi" w:hAnsiTheme="majorHAnsi"/>
        </w:rPr>
      </w:pPr>
      <w:r w:rsidRPr="001A6216">
        <w:rPr>
          <w:rFonts w:asciiTheme="majorHAnsi" w:hAnsiTheme="majorHAnsi"/>
        </w:rPr>
        <w:t>ENTRE</w:t>
      </w:r>
      <w:r w:rsidR="00C95123" w:rsidRPr="001A6216">
        <w:rPr>
          <w:rFonts w:asciiTheme="majorHAnsi" w:hAnsiTheme="majorHAnsi"/>
        </w:rPr>
        <w:t xml:space="preserve"> </w:t>
      </w:r>
      <w:r w:rsidR="00343302" w:rsidRPr="001A6216">
        <w:rPr>
          <w:rFonts w:asciiTheme="majorHAnsi" w:hAnsiTheme="majorHAnsi"/>
        </w:rPr>
        <w:t xml:space="preserve">: </w:t>
      </w:r>
      <w:r w:rsidR="00C95123" w:rsidRPr="001A6216">
        <w:rPr>
          <w:rFonts w:asciiTheme="majorHAnsi" w:hAnsiTheme="majorHAnsi"/>
        </w:rPr>
        <w:t>…………………….</w:t>
      </w:r>
      <w:r w:rsidR="00343302" w:rsidRPr="001A6216">
        <w:rPr>
          <w:rFonts w:asciiTheme="majorHAnsi" w:hAnsiTheme="majorHAnsi"/>
        </w:rPr>
        <w:t>...................................................................................................</w:t>
      </w:r>
      <w:r w:rsidR="000A6B39" w:rsidRPr="001A6216">
        <w:rPr>
          <w:rFonts w:asciiTheme="majorHAnsi" w:hAnsiTheme="majorHAnsi"/>
        </w:rPr>
        <w:t>..........................</w:t>
      </w:r>
      <w:r w:rsidR="00343302" w:rsidRPr="001A6216">
        <w:rPr>
          <w:rFonts w:asciiTheme="majorHAnsi" w:hAnsiTheme="majorHAnsi"/>
        </w:rPr>
        <w:t>.</w:t>
      </w:r>
    </w:p>
    <w:p w14:paraId="345F798A" w14:textId="4D71E198" w:rsidR="00C95123" w:rsidRPr="001A6216" w:rsidRDefault="000A6B39" w:rsidP="00C95123">
      <w:pPr>
        <w:spacing w:before="120"/>
        <w:jc w:val="both"/>
        <w:rPr>
          <w:rFonts w:asciiTheme="majorHAnsi" w:hAnsiTheme="majorHAnsi"/>
        </w:rPr>
      </w:pPr>
      <w:r w:rsidRPr="001A6216">
        <w:rPr>
          <w:rFonts w:asciiTheme="majorHAnsi" w:hAnsiTheme="majorHAnsi"/>
        </w:rPr>
        <w:t>Représenté (e) par:...................................................................................................................................</w:t>
      </w:r>
      <w:r w:rsidR="00C95123" w:rsidRPr="001A6216">
        <w:rPr>
          <w:rFonts w:asciiTheme="majorHAnsi" w:hAnsiTheme="majorHAnsi"/>
        </w:rPr>
        <w:t xml:space="preserve"> </w:t>
      </w:r>
    </w:p>
    <w:p w14:paraId="4E3CEC3F" w14:textId="77777777" w:rsidR="000A6B39" w:rsidRPr="001A6216" w:rsidRDefault="000A6B39" w:rsidP="00C95123">
      <w:pPr>
        <w:spacing w:before="120"/>
        <w:jc w:val="both"/>
        <w:rPr>
          <w:rFonts w:asciiTheme="majorHAnsi" w:hAnsiTheme="majorHAnsi"/>
        </w:rPr>
      </w:pPr>
    </w:p>
    <w:p w14:paraId="7F1472B5" w14:textId="77777777" w:rsidR="00871E2D" w:rsidRPr="001A6216" w:rsidRDefault="00C95123" w:rsidP="00C95123">
      <w:pPr>
        <w:spacing w:before="120"/>
        <w:jc w:val="both"/>
        <w:rPr>
          <w:rFonts w:asciiTheme="majorHAnsi" w:hAnsiTheme="majorHAnsi"/>
        </w:rPr>
      </w:pPr>
      <w:r w:rsidRPr="001A6216">
        <w:rPr>
          <w:rFonts w:asciiTheme="majorHAnsi" w:hAnsiTheme="majorHAnsi"/>
        </w:rPr>
        <w:t>E</w:t>
      </w:r>
      <w:r w:rsidR="006F6745" w:rsidRPr="001A6216">
        <w:rPr>
          <w:rFonts w:asciiTheme="majorHAnsi" w:hAnsiTheme="majorHAnsi"/>
        </w:rPr>
        <w:t>T</w:t>
      </w:r>
      <w:r w:rsidRPr="001A6216">
        <w:rPr>
          <w:rFonts w:asciiTheme="majorHAnsi" w:hAnsiTheme="majorHAnsi"/>
        </w:rPr>
        <w:t xml:space="preserve"> </w:t>
      </w:r>
    </w:p>
    <w:p w14:paraId="345F798C" w14:textId="19F4F55F" w:rsidR="00C95123" w:rsidRPr="001A6216" w:rsidRDefault="000A6B39" w:rsidP="00C95123">
      <w:pPr>
        <w:spacing w:before="120"/>
        <w:jc w:val="both"/>
        <w:rPr>
          <w:rFonts w:asciiTheme="majorHAnsi" w:hAnsiTheme="majorHAnsi"/>
        </w:rPr>
      </w:pPr>
      <w:r w:rsidRPr="001A6216">
        <w:rPr>
          <w:rFonts w:asciiTheme="majorHAnsi" w:hAnsiTheme="majorHAnsi"/>
        </w:rPr>
        <w:t>GUICHET T</w:t>
      </w:r>
      <w:r w:rsidR="00C1717C" w:rsidRPr="001A6216">
        <w:rPr>
          <w:rFonts w:asciiTheme="majorHAnsi" w:hAnsiTheme="majorHAnsi"/>
        </w:rPr>
        <w:t xml:space="preserve">ERRITORIAL </w:t>
      </w:r>
      <w:r w:rsidR="00871E2D" w:rsidRPr="001A6216">
        <w:rPr>
          <w:rFonts w:asciiTheme="majorHAnsi" w:hAnsiTheme="majorHAnsi"/>
        </w:rPr>
        <w:t>n°</w:t>
      </w:r>
      <w:r w:rsidR="00C1717C" w:rsidRPr="001A6216">
        <w:rPr>
          <w:rFonts w:asciiTheme="majorHAnsi" w:hAnsiTheme="majorHAnsi"/>
        </w:rPr>
        <w:t>: ...............................................................................</w:t>
      </w:r>
      <w:r w:rsidR="001A6216" w:rsidRPr="001A6216">
        <w:rPr>
          <w:rFonts w:asciiTheme="majorHAnsi" w:hAnsiTheme="majorHAnsi"/>
        </w:rPr>
        <w:t>.........................................</w:t>
      </w:r>
      <w:r w:rsidR="00C95123" w:rsidRPr="001A6216">
        <w:rPr>
          <w:rFonts w:asciiTheme="majorHAnsi" w:hAnsiTheme="majorHAnsi"/>
        </w:rPr>
        <w:t xml:space="preserve"> </w:t>
      </w:r>
    </w:p>
    <w:p w14:paraId="29189079" w14:textId="2F42D6DB" w:rsidR="00871E2D" w:rsidRPr="001A6216" w:rsidRDefault="001A6216" w:rsidP="00C95123">
      <w:pPr>
        <w:spacing w:before="120"/>
        <w:jc w:val="both"/>
        <w:rPr>
          <w:rFonts w:asciiTheme="majorHAnsi" w:hAnsiTheme="majorHAnsi"/>
        </w:rPr>
      </w:pPr>
      <w:r w:rsidRPr="001A6216">
        <w:rPr>
          <w:rFonts w:asciiTheme="majorHAnsi" w:hAnsiTheme="majorHAnsi"/>
        </w:rPr>
        <w:t>Localisé à : .................................................................................................................................................</w:t>
      </w:r>
    </w:p>
    <w:p w14:paraId="2AC07BF3" w14:textId="2BBBBD9D" w:rsidR="001A6216" w:rsidRPr="001A6216" w:rsidRDefault="001A6216" w:rsidP="00C95123">
      <w:pPr>
        <w:spacing w:before="120"/>
        <w:jc w:val="both"/>
        <w:rPr>
          <w:rFonts w:asciiTheme="majorHAnsi" w:hAnsiTheme="majorHAnsi"/>
        </w:rPr>
      </w:pPr>
      <w:r w:rsidRPr="001A6216">
        <w:rPr>
          <w:rFonts w:asciiTheme="majorHAnsi" w:hAnsiTheme="majorHAnsi"/>
        </w:rPr>
        <w:t>Représenté par: .........................................................................................................................................</w:t>
      </w:r>
    </w:p>
    <w:p w14:paraId="4B7CEF9A" w14:textId="1BD85CB9" w:rsidR="001A6216" w:rsidRPr="001A6216" w:rsidRDefault="001A6216" w:rsidP="00C95123">
      <w:pPr>
        <w:spacing w:before="120"/>
        <w:jc w:val="both"/>
        <w:rPr>
          <w:rFonts w:asciiTheme="majorHAnsi" w:hAnsiTheme="majorHAnsi"/>
        </w:rPr>
      </w:pPr>
      <w:r w:rsidRPr="001A6216">
        <w:rPr>
          <w:rFonts w:asciiTheme="majorHAnsi" w:hAnsiTheme="majorHAnsi"/>
        </w:rPr>
        <w:t>Personne référente: ..................................................................................................................................</w:t>
      </w:r>
    </w:p>
    <w:p w14:paraId="345F798D" w14:textId="6C0C97B7" w:rsidR="00C95123" w:rsidRDefault="00C95123" w:rsidP="00C95123">
      <w:pPr>
        <w:spacing w:before="120"/>
        <w:jc w:val="both"/>
        <w:rPr>
          <w:rFonts w:asciiTheme="majorHAnsi" w:hAnsiTheme="majorHAnsi"/>
          <w:highlight w:val="yellow"/>
        </w:rPr>
      </w:pPr>
    </w:p>
    <w:p w14:paraId="1D997A7C" w14:textId="23FCBABE" w:rsidR="00CE515A" w:rsidRPr="00CE515A" w:rsidRDefault="00CE515A" w:rsidP="00C95123">
      <w:pPr>
        <w:spacing w:before="120"/>
        <w:jc w:val="both"/>
        <w:rPr>
          <w:rFonts w:asciiTheme="majorHAnsi" w:hAnsiTheme="majorHAnsi"/>
        </w:rPr>
      </w:pPr>
    </w:p>
    <w:p w14:paraId="7A2468F6" w14:textId="39CC2C5B" w:rsidR="00434807" w:rsidRDefault="00CE515A" w:rsidP="00C95123">
      <w:pPr>
        <w:spacing w:before="120"/>
        <w:jc w:val="both"/>
        <w:rPr>
          <w:rFonts w:asciiTheme="majorHAnsi" w:hAnsiTheme="majorHAnsi"/>
          <w:b/>
          <w:bCs/>
        </w:rPr>
      </w:pPr>
      <w:r w:rsidRPr="00CE515A">
        <w:rPr>
          <w:rFonts w:asciiTheme="majorHAnsi" w:hAnsiTheme="majorHAnsi"/>
          <w:b/>
          <w:bCs/>
        </w:rPr>
        <w:t>Il est convenu et arreté ce qui suit:</w:t>
      </w:r>
    </w:p>
    <w:p w14:paraId="68CE68F0" w14:textId="5B99BCFA" w:rsidR="00603E40" w:rsidRDefault="00603E40" w:rsidP="00C95123">
      <w:pPr>
        <w:spacing w:before="120"/>
        <w:jc w:val="both"/>
        <w:rPr>
          <w:rFonts w:asciiTheme="majorHAnsi" w:hAnsiTheme="majorHAnsi"/>
          <w:b/>
          <w:bCs/>
        </w:rPr>
      </w:pPr>
    </w:p>
    <w:p w14:paraId="33F39CA9" w14:textId="7A1B0C66" w:rsidR="00603E40" w:rsidRPr="00603E40" w:rsidRDefault="00603E40" w:rsidP="00C95123">
      <w:pPr>
        <w:spacing w:before="120"/>
        <w:jc w:val="both"/>
        <w:rPr>
          <w:rFonts w:asciiTheme="majorHAnsi" w:hAnsiTheme="majorHAnsi"/>
          <w:b/>
          <w:bCs/>
          <w:u w:val="single"/>
        </w:rPr>
      </w:pPr>
      <w:r w:rsidRPr="00603E40">
        <w:rPr>
          <w:rFonts w:asciiTheme="majorHAnsi" w:hAnsiTheme="majorHAnsi"/>
          <w:b/>
          <w:bCs/>
          <w:u w:val="single"/>
        </w:rPr>
        <w:t>PREAMBULE:</w:t>
      </w:r>
    </w:p>
    <w:p w14:paraId="701AC9F6" w14:textId="3A8FFECD" w:rsidR="004F5E49" w:rsidRPr="004F5E49" w:rsidRDefault="008967AF" w:rsidP="004F5E49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Cette charte d’engagement </w:t>
      </w:r>
      <w:r w:rsidR="00CF72C2">
        <w:rPr>
          <w:rFonts w:ascii="Calibri Light" w:hAnsi="Calibri Light"/>
        </w:rPr>
        <w:t>intervient dans le cadre du</w:t>
      </w:r>
      <w:r w:rsidRPr="009F2AF2">
        <w:rPr>
          <w:rFonts w:ascii="Calibri Light" w:hAnsi="Calibri Light"/>
        </w:rPr>
        <w:t xml:space="preserve"> projet </w:t>
      </w:r>
      <w:r w:rsidR="00CF72C2">
        <w:rPr>
          <w:rFonts w:ascii="Calibri Light" w:hAnsi="Calibri Light"/>
        </w:rPr>
        <w:t xml:space="preserve">de coopération transfrontalière </w:t>
      </w:r>
      <w:r w:rsidRPr="009F2AF2">
        <w:rPr>
          <w:rFonts w:ascii="Calibri Light" w:hAnsi="Calibri Light"/>
        </w:rPr>
        <w:t>O</w:t>
      </w:r>
      <w:r w:rsidR="00CF72C2">
        <w:rPr>
          <w:rFonts w:ascii="Calibri Light" w:hAnsi="Calibri Light"/>
        </w:rPr>
        <w:t>.</w:t>
      </w:r>
      <w:r w:rsidRPr="009F2AF2">
        <w:rPr>
          <w:rFonts w:ascii="Calibri Light" w:hAnsi="Calibri Light"/>
        </w:rPr>
        <w:t>P</w:t>
      </w:r>
      <w:r w:rsidR="00CF72C2">
        <w:rPr>
          <w:rFonts w:ascii="Calibri Light" w:hAnsi="Calibri Light"/>
        </w:rPr>
        <w:t>.</w:t>
      </w:r>
      <w:r w:rsidRPr="009F2AF2">
        <w:rPr>
          <w:rFonts w:ascii="Calibri Light" w:hAnsi="Calibri Light"/>
        </w:rPr>
        <w:t>E</w:t>
      </w:r>
      <w:r w:rsidR="00CF72C2">
        <w:rPr>
          <w:rFonts w:ascii="Calibri Light" w:hAnsi="Calibri Light"/>
        </w:rPr>
        <w:t>.</w:t>
      </w:r>
      <w:r w:rsidRPr="009F2AF2">
        <w:rPr>
          <w:rFonts w:ascii="Calibri Light" w:hAnsi="Calibri Light"/>
        </w:rPr>
        <w:t>R</w:t>
      </w:r>
      <w:r w:rsidR="00CF72C2">
        <w:rPr>
          <w:rFonts w:ascii="Calibri Light" w:hAnsi="Calibri Light"/>
        </w:rPr>
        <w:t>.</w:t>
      </w:r>
      <w:r w:rsidRPr="009F2AF2">
        <w:rPr>
          <w:rFonts w:ascii="Calibri Light" w:hAnsi="Calibri Light"/>
        </w:rPr>
        <w:t>A</w:t>
      </w:r>
      <w:r w:rsidR="00CF72C2">
        <w:rPr>
          <w:rFonts w:ascii="Calibri Light" w:hAnsi="Calibri Light"/>
        </w:rPr>
        <w:t>, qui associe huit partenaires de Corse, de</w:t>
      </w:r>
      <w:r w:rsidRPr="009F2AF2">
        <w:rPr>
          <w:rFonts w:ascii="Calibri Light" w:hAnsi="Calibri Light"/>
        </w:rPr>
        <w:t xml:space="preserve"> </w:t>
      </w:r>
      <w:r w:rsidR="00CF72C2" w:rsidRPr="009F2AF2">
        <w:rPr>
          <w:rFonts w:ascii="Calibri Light" w:hAnsi="Calibri Light"/>
        </w:rPr>
        <w:t xml:space="preserve">Ligurie, </w:t>
      </w:r>
      <w:r w:rsidR="00CF72C2">
        <w:rPr>
          <w:rFonts w:ascii="Calibri Light" w:hAnsi="Calibri Light"/>
        </w:rPr>
        <w:t xml:space="preserve">du </w:t>
      </w:r>
      <w:r w:rsidR="00CF72C2" w:rsidRPr="009F2AF2">
        <w:rPr>
          <w:rFonts w:ascii="Calibri Light" w:hAnsi="Calibri Light"/>
        </w:rPr>
        <w:t xml:space="preserve">Var, </w:t>
      </w:r>
      <w:r w:rsidR="00CF72C2">
        <w:rPr>
          <w:rFonts w:ascii="Calibri Light" w:hAnsi="Calibri Light"/>
        </w:rPr>
        <w:t xml:space="preserve">de la </w:t>
      </w:r>
      <w:r w:rsidR="00CF72C2" w:rsidRPr="009F2AF2">
        <w:rPr>
          <w:rFonts w:ascii="Calibri Light" w:hAnsi="Calibri Light"/>
        </w:rPr>
        <w:t xml:space="preserve">Sardaigne et </w:t>
      </w:r>
      <w:r w:rsidR="00CF72C2">
        <w:rPr>
          <w:rFonts w:ascii="Calibri Light" w:hAnsi="Calibri Light"/>
        </w:rPr>
        <w:t xml:space="preserve">de </w:t>
      </w:r>
      <w:r w:rsidR="00CF72C2" w:rsidRPr="009F2AF2">
        <w:rPr>
          <w:rFonts w:ascii="Calibri Light" w:hAnsi="Calibri Light"/>
        </w:rPr>
        <w:t>Toscane.</w:t>
      </w:r>
      <w:r w:rsidR="00CF72C2">
        <w:rPr>
          <w:rFonts w:ascii="Calibri Light" w:hAnsi="Calibri Light"/>
        </w:rPr>
        <w:t xml:space="preserve"> </w:t>
      </w:r>
      <w:r w:rsidR="004F5E49" w:rsidRPr="009F2AF2">
        <w:rPr>
          <w:rFonts w:ascii="Calibri Light" w:hAnsi="Calibri Light"/>
        </w:rPr>
        <w:t xml:space="preserve">L’ADEC est le seul partenaire </w:t>
      </w:r>
      <w:r w:rsidR="004F5E49">
        <w:rPr>
          <w:rFonts w:ascii="Calibri Light" w:hAnsi="Calibri Light"/>
        </w:rPr>
        <w:t>C</w:t>
      </w:r>
      <w:r w:rsidR="004F5E49" w:rsidRPr="009F2AF2">
        <w:rPr>
          <w:rFonts w:ascii="Calibri Light" w:hAnsi="Calibri Light"/>
        </w:rPr>
        <w:t>orse du projet.</w:t>
      </w:r>
    </w:p>
    <w:p w14:paraId="3944CFF6" w14:textId="77777777" w:rsidR="00CF72C2" w:rsidRDefault="00CF72C2" w:rsidP="008967AF">
      <w:pPr>
        <w:spacing w:line="276" w:lineRule="auto"/>
        <w:jc w:val="both"/>
        <w:rPr>
          <w:rFonts w:ascii="Calibri Light" w:hAnsi="Calibri Light"/>
        </w:rPr>
      </w:pPr>
    </w:p>
    <w:p w14:paraId="51AEC3B0" w14:textId="0C00A30C" w:rsidR="008967AF" w:rsidRPr="009F2AF2" w:rsidRDefault="004F5E49" w:rsidP="008967AF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projet a officiellement démarré le 2 avril 2018 pour une durée de 24 mois. Il</w:t>
      </w:r>
      <w:r w:rsidR="00E6575F">
        <w:rPr>
          <w:rFonts w:ascii="Calibri Light" w:hAnsi="Calibri Light"/>
        </w:rPr>
        <w:t xml:space="preserve"> entend répondre à</w:t>
      </w:r>
      <w:r w:rsidR="008967AF" w:rsidRPr="009F2AF2">
        <w:rPr>
          <w:rFonts w:ascii="Calibri Light" w:hAnsi="Calibri Light"/>
        </w:rPr>
        <w:t xml:space="preserve"> un défi majeur qui consiste à garantir l’emploi dans les zones et situations de crise industrielle et économique, à travers la création de services communs </w:t>
      </w:r>
      <w:r w:rsidR="00EF2CE3">
        <w:rPr>
          <w:rFonts w:ascii="Calibri Light" w:hAnsi="Calibri Light"/>
        </w:rPr>
        <w:t xml:space="preserve">- </w:t>
      </w:r>
      <w:r w:rsidR="008967AF" w:rsidRPr="009F2AF2">
        <w:rPr>
          <w:rFonts w:ascii="Calibri Light" w:hAnsi="Calibri Light"/>
        </w:rPr>
        <w:t xml:space="preserve">support </w:t>
      </w:r>
      <w:r w:rsidR="00EF2CE3">
        <w:rPr>
          <w:rFonts w:ascii="Calibri Light" w:hAnsi="Calibri Light"/>
        </w:rPr>
        <w:t xml:space="preserve">- </w:t>
      </w:r>
      <w:r w:rsidR="008967AF" w:rsidRPr="009F2AF2">
        <w:rPr>
          <w:rFonts w:ascii="Calibri Light" w:hAnsi="Calibri Light"/>
        </w:rPr>
        <w:t>pour le reclassement des travailleurs.</w:t>
      </w:r>
      <w:r w:rsidR="00EF2CE3">
        <w:rPr>
          <w:rFonts w:ascii="Calibri Light" w:hAnsi="Calibri Light"/>
        </w:rPr>
        <w:t xml:space="preserve"> Plus globalement, le projet entend au travers de la mise à disposition de services favoriser </w:t>
      </w:r>
      <w:r w:rsidR="001F2945">
        <w:rPr>
          <w:rFonts w:ascii="Calibri Light" w:hAnsi="Calibri Light"/>
        </w:rPr>
        <w:t>la réinsertion professionnelle</w:t>
      </w:r>
      <w:r w:rsidR="001F2945" w:rsidRPr="009F2AF2">
        <w:rPr>
          <w:rFonts w:ascii="Calibri Light" w:hAnsi="Calibri Light"/>
        </w:rPr>
        <w:t xml:space="preserve"> (rachat de l’entreprise par les salariés, spin off d'entreprises voire création de nouvelle entreprise</w:t>
      </w:r>
      <w:r w:rsidR="001F2945">
        <w:rPr>
          <w:rFonts w:ascii="Calibri Light" w:hAnsi="Calibri Light"/>
        </w:rPr>
        <w:t>, autres...</w:t>
      </w:r>
      <w:r w:rsidR="001F2945" w:rsidRPr="009F2AF2">
        <w:rPr>
          <w:rFonts w:ascii="Calibri Light" w:hAnsi="Calibri Light"/>
        </w:rPr>
        <w:t>)</w:t>
      </w:r>
      <w:r w:rsidR="001F2945">
        <w:rPr>
          <w:rFonts w:ascii="Calibri Light" w:hAnsi="Calibri Light"/>
        </w:rPr>
        <w:t xml:space="preserve"> et l’emploi. </w:t>
      </w:r>
    </w:p>
    <w:p w14:paraId="15B16BFD" w14:textId="4909BD49" w:rsidR="008967AF" w:rsidRDefault="008967AF" w:rsidP="008967AF">
      <w:pPr>
        <w:spacing w:line="276" w:lineRule="auto"/>
        <w:jc w:val="both"/>
        <w:rPr>
          <w:rFonts w:ascii="Calibri Light" w:hAnsi="Calibri Light"/>
        </w:rPr>
      </w:pPr>
    </w:p>
    <w:p w14:paraId="73BD3110" w14:textId="3B9F26C6" w:rsidR="00125120" w:rsidRDefault="001669C7" w:rsidP="008967AF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Plus précisément, la mise à disposition de services d’accompagnement est apportée par des guichets territoriaux, </w:t>
      </w:r>
      <w:r w:rsidR="00900611">
        <w:rPr>
          <w:rFonts w:ascii="Calibri Light" w:hAnsi="Calibri Light"/>
        </w:rPr>
        <w:t xml:space="preserve">créés ou </w:t>
      </w:r>
      <w:r>
        <w:rPr>
          <w:rFonts w:ascii="Calibri Light" w:hAnsi="Calibri Light"/>
        </w:rPr>
        <w:t xml:space="preserve">à créer, au sein des </w:t>
      </w:r>
      <w:r w:rsidR="00AA5DF2">
        <w:rPr>
          <w:rFonts w:ascii="Calibri Light" w:hAnsi="Calibri Light"/>
        </w:rPr>
        <w:t>5 territoires partenaires. Ces guichets territoriaux pourront rev</w:t>
      </w:r>
      <w:r w:rsidR="00900611">
        <w:rPr>
          <w:rFonts w:ascii="Calibri Light" w:hAnsi="Calibri Light"/>
        </w:rPr>
        <w:t>ê</w:t>
      </w:r>
      <w:r w:rsidR="00AA5DF2">
        <w:rPr>
          <w:rFonts w:ascii="Calibri Light" w:hAnsi="Calibri Light"/>
        </w:rPr>
        <w:t>tir différent</w:t>
      </w:r>
      <w:r w:rsidR="00900611">
        <w:rPr>
          <w:rFonts w:ascii="Calibri Light" w:hAnsi="Calibri Light"/>
        </w:rPr>
        <w:t>e</w:t>
      </w:r>
      <w:r w:rsidR="00AA5DF2">
        <w:rPr>
          <w:rFonts w:ascii="Calibri Light" w:hAnsi="Calibri Light"/>
        </w:rPr>
        <w:t xml:space="preserve">s formes </w:t>
      </w:r>
      <w:r w:rsidR="008A17D9">
        <w:rPr>
          <w:rFonts w:ascii="Calibri Light" w:hAnsi="Calibri Light"/>
        </w:rPr>
        <w:t xml:space="preserve">(bureaux physiques ou plateforme dématérialisée via le web), </w:t>
      </w:r>
      <w:r w:rsidR="00A34B2F">
        <w:rPr>
          <w:rFonts w:ascii="Calibri Light" w:hAnsi="Calibri Light"/>
        </w:rPr>
        <w:t xml:space="preserve">ou endosser différentes activités, afin de répondre aux besoins du territoire et à ses spécificités économiques, sociales, institutionelles, ... Ainsi, </w:t>
      </w:r>
      <w:r w:rsidR="00134B25">
        <w:rPr>
          <w:rFonts w:ascii="Calibri Light" w:hAnsi="Calibri Light"/>
        </w:rPr>
        <w:t>l’</w:t>
      </w:r>
      <w:r w:rsidR="00125120">
        <w:rPr>
          <w:rFonts w:ascii="Calibri Light" w:hAnsi="Calibri Light"/>
        </w:rPr>
        <w:t>on distingue au moins deux types de guichets:</w:t>
      </w:r>
    </w:p>
    <w:p w14:paraId="15AF6C3E" w14:textId="2829DDF0" w:rsidR="001F2945" w:rsidRDefault="00616AE1" w:rsidP="00125120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Le guichet internalisé </w:t>
      </w:r>
      <w:r w:rsidR="00C2160B">
        <w:rPr>
          <w:rFonts w:ascii="Calibri Light" w:hAnsi="Calibri Light"/>
        </w:rPr>
        <w:t xml:space="preserve">géré en direct par un des partenaires du projet, qu’il </w:t>
      </w:r>
      <w:r w:rsidR="00134B25">
        <w:rPr>
          <w:rFonts w:ascii="Calibri Light" w:hAnsi="Calibri Light"/>
        </w:rPr>
        <w:t>assure</w:t>
      </w:r>
      <w:r w:rsidR="00C2160B">
        <w:rPr>
          <w:rFonts w:ascii="Calibri Light" w:hAnsi="Calibri Light"/>
        </w:rPr>
        <w:t xml:space="preserve"> ou non, en direct la totalité des prestations;</w:t>
      </w:r>
    </w:p>
    <w:p w14:paraId="486ABE67" w14:textId="55A3C216" w:rsidR="00C2160B" w:rsidRDefault="00C2160B" w:rsidP="00125120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Le guichet externalisé </w:t>
      </w:r>
      <w:r w:rsidR="006F54FE">
        <w:rPr>
          <w:rFonts w:ascii="Calibri Light" w:hAnsi="Calibri Light"/>
        </w:rPr>
        <w:t>dont la gestion est confiée à un prestataire externe.</w:t>
      </w:r>
    </w:p>
    <w:p w14:paraId="06599A97" w14:textId="3A6D293C" w:rsidR="008740AC" w:rsidRDefault="008740AC" w:rsidP="008740AC">
      <w:pPr>
        <w:spacing w:line="276" w:lineRule="auto"/>
        <w:jc w:val="both"/>
        <w:rPr>
          <w:rFonts w:ascii="Calibri Light" w:hAnsi="Calibri Light"/>
        </w:rPr>
      </w:pPr>
    </w:p>
    <w:p w14:paraId="08D3BC57" w14:textId="4A9AF3D4" w:rsidR="008740AC" w:rsidRDefault="008740AC" w:rsidP="008740AC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En outre, les guichets prop</w:t>
      </w:r>
      <w:r w:rsidR="0090157C">
        <w:rPr>
          <w:rFonts w:ascii="Calibri Light" w:hAnsi="Calibri Light"/>
        </w:rPr>
        <w:t>o</w:t>
      </w:r>
      <w:r>
        <w:rPr>
          <w:rFonts w:ascii="Calibri Light" w:hAnsi="Calibri Light"/>
        </w:rPr>
        <w:t xml:space="preserve">sent </w:t>
      </w:r>
      <w:r w:rsidR="0090157C">
        <w:rPr>
          <w:rFonts w:ascii="Calibri Light" w:hAnsi="Calibri Light"/>
        </w:rPr>
        <w:t xml:space="preserve">a minima </w:t>
      </w:r>
      <w:r>
        <w:rPr>
          <w:rFonts w:ascii="Calibri Light" w:hAnsi="Calibri Light"/>
        </w:rPr>
        <w:t xml:space="preserve">les prestations suivantes </w:t>
      </w:r>
      <w:r w:rsidR="005F6679">
        <w:rPr>
          <w:rFonts w:ascii="Calibri Light" w:hAnsi="Calibri Light"/>
        </w:rPr>
        <w:t xml:space="preserve">aux usagers </w:t>
      </w:r>
      <w:r>
        <w:rPr>
          <w:rFonts w:ascii="Calibri Light" w:hAnsi="Calibri Light"/>
        </w:rPr>
        <w:t>:</w:t>
      </w:r>
    </w:p>
    <w:p w14:paraId="4432A3C7" w14:textId="64DB7F91" w:rsidR="005F6679" w:rsidRDefault="005F6679" w:rsidP="005F6679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L’information / accueil</w:t>
      </w:r>
      <w:r w:rsidR="00E46A36">
        <w:rPr>
          <w:rFonts w:ascii="Calibri Light" w:hAnsi="Calibri Light"/>
        </w:rPr>
        <w:t xml:space="preserve"> </w:t>
      </w:r>
      <w:r w:rsidR="00F03A57">
        <w:rPr>
          <w:rFonts w:ascii="Calibri Light" w:hAnsi="Calibri Light"/>
        </w:rPr>
        <w:t>;</w:t>
      </w:r>
    </w:p>
    <w:p w14:paraId="569090BE" w14:textId="4700812E" w:rsidR="005F6679" w:rsidRDefault="005F6679" w:rsidP="005F6679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La médiation</w:t>
      </w:r>
      <w:r w:rsidR="00F03A57">
        <w:rPr>
          <w:rFonts w:ascii="Calibri Light" w:hAnsi="Calibri Light"/>
        </w:rPr>
        <w:t>;</w:t>
      </w:r>
    </w:p>
    <w:p w14:paraId="53B6645C" w14:textId="77777777" w:rsidR="004C3462" w:rsidRDefault="00E40E73" w:rsidP="005F6679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Des services d’orientation professionnelle au travers d’entretiens d’</w:t>
      </w:r>
      <w:r w:rsidR="004C3462">
        <w:rPr>
          <w:rFonts w:ascii="Calibri Light" w:hAnsi="Calibri Light"/>
        </w:rPr>
        <w:t>orientation et de bilan de compétences;</w:t>
      </w:r>
    </w:p>
    <w:p w14:paraId="1A6387C1" w14:textId="77777777" w:rsidR="004C3462" w:rsidRDefault="004C3462" w:rsidP="005F6679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Des actions de formation;</w:t>
      </w:r>
    </w:p>
    <w:p w14:paraId="502C61CC" w14:textId="1AF52E05" w:rsidR="006C2C43" w:rsidRDefault="004C3462" w:rsidP="005F6679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Des services de cons</w:t>
      </w:r>
      <w:r w:rsidR="00763E9E">
        <w:rPr>
          <w:rFonts w:ascii="Calibri Light" w:hAnsi="Calibri Light"/>
        </w:rPr>
        <w:t>eil</w:t>
      </w:r>
      <w:r>
        <w:rPr>
          <w:rFonts w:ascii="Calibri Light" w:hAnsi="Calibri Light"/>
        </w:rPr>
        <w:t xml:space="preserve"> et d’expertise (</w:t>
      </w:r>
      <w:r w:rsidR="00EA769C">
        <w:rPr>
          <w:rFonts w:ascii="Calibri Light" w:hAnsi="Calibri Light"/>
        </w:rPr>
        <w:t xml:space="preserve">formation, </w:t>
      </w:r>
      <w:r w:rsidR="00F03A57">
        <w:rPr>
          <w:rFonts w:ascii="Calibri Light" w:hAnsi="Calibri Light"/>
        </w:rPr>
        <w:t xml:space="preserve">élaboration de business plan, </w:t>
      </w:r>
      <w:r w:rsidR="0090157C">
        <w:rPr>
          <w:rFonts w:ascii="Calibri Light" w:hAnsi="Calibri Light"/>
        </w:rPr>
        <w:t>préfaisabilité d’un projet de création ou de reprise,...).</w:t>
      </w:r>
    </w:p>
    <w:p w14:paraId="1D806D27" w14:textId="77777777" w:rsidR="006C2C43" w:rsidRDefault="006C2C43" w:rsidP="006C2C43">
      <w:pPr>
        <w:spacing w:line="276" w:lineRule="auto"/>
        <w:jc w:val="both"/>
        <w:rPr>
          <w:rFonts w:ascii="Calibri Light" w:hAnsi="Calibri Light"/>
        </w:rPr>
      </w:pPr>
    </w:p>
    <w:p w14:paraId="58F17673" w14:textId="70E24D1E" w:rsidR="00235AE4" w:rsidRDefault="00D34992" w:rsidP="006C2C43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Comme évoqué précédemment, ces prestations peuvent être assurées en interne par le </w:t>
      </w:r>
      <w:r w:rsidR="00860ED5">
        <w:rPr>
          <w:rFonts w:ascii="Calibri Light" w:hAnsi="Calibri Light"/>
        </w:rPr>
        <w:t xml:space="preserve">guichet, avec ses propres moyens (humains, financiers et techniques), ou bien, </w:t>
      </w:r>
      <w:r w:rsidR="000D2D0B">
        <w:rPr>
          <w:rFonts w:ascii="Calibri Light" w:hAnsi="Calibri Light"/>
        </w:rPr>
        <w:t>en s’a</w:t>
      </w:r>
      <w:r w:rsidR="00763E9E">
        <w:rPr>
          <w:rFonts w:ascii="Calibri Light" w:hAnsi="Calibri Light"/>
        </w:rPr>
        <w:t>p</w:t>
      </w:r>
      <w:r w:rsidR="000D2D0B">
        <w:rPr>
          <w:rFonts w:ascii="Calibri Light" w:hAnsi="Calibri Light"/>
        </w:rPr>
        <w:t xml:space="preserve">puyant sur un réseau de partenaires formalisé, qui disposent des compétences et des moyens nécessaires, pour mener à bien </w:t>
      </w:r>
      <w:r w:rsidR="00235AE4">
        <w:rPr>
          <w:rFonts w:ascii="Calibri Light" w:hAnsi="Calibri Light"/>
        </w:rPr>
        <w:t xml:space="preserve">tout ou partie de </w:t>
      </w:r>
      <w:r w:rsidR="000D2D0B">
        <w:rPr>
          <w:rFonts w:ascii="Calibri Light" w:hAnsi="Calibri Light"/>
        </w:rPr>
        <w:t>ces prestations.</w:t>
      </w:r>
    </w:p>
    <w:p w14:paraId="10EC3A2D" w14:textId="77777777" w:rsidR="00235AE4" w:rsidRDefault="00235AE4" w:rsidP="006C2C43">
      <w:pPr>
        <w:spacing w:line="276" w:lineRule="auto"/>
        <w:jc w:val="both"/>
        <w:rPr>
          <w:rFonts w:ascii="Calibri Light" w:hAnsi="Calibri Light"/>
        </w:rPr>
      </w:pPr>
    </w:p>
    <w:p w14:paraId="21EA957A" w14:textId="07B19944" w:rsidR="00D56643" w:rsidRDefault="00235AE4" w:rsidP="006C2C43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L’objet de cette charte d’engagement vise à </w:t>
      </w:r>
      <w:r w:rsidR="00E416CA">
        <w:rPr>
          <w:rFonts w:ascii="Calibri Light" w:hAnsi="Calibri Light"/>
        </w:rPr>
        <w:t>formaliser</w:t>
      </w:r>
      <w:r>
        <w:rPr>
          <w:rFonts w:ascii="Calibri Light" w:hAnsi="Calibri Light"/>
        </w:rPr>
        <w:t xml:space="preserve"> </w:t>
      </w:r>
      <w:r w:rsidR="0047266F">
        <w:rPr>
          <w:rFonts w:ascii="Calibri Light" w:hAnsi="Calibri Light"/>
        </w:rPr>
        <w:t xml:space="preserve">le partenariat entre le guichet territorial et </w:t>
      </w:r>
      <w:r w:rsidR="00B84BCF">
        <w:rPr>
          <w:rFonts w:ascii="Calibri Light" w:hAnsi="Calibri Light"/>
        </w:rPr>
        <w:t xml:space="preserve">son partenaire, pour mener à bien </w:t>
      </w:r>
      <w:r w:rsidR="0081091D">
        <w:rPr>
          <w:rFonts w:ascii="Calibri Light" w:hAnsi="Calibri Light"/>
        </w:rPr>
        <w:t>les prestations prévues dans le cadre du projet O.P.E.R.A.</w:t>
      </w:r>
      <w:r w:rsidR="000D2D0B">
        <w:rPr>
          <w:rFonts w:ascii="Calibri Light" w:hAnsi="Calibri Light"/>
        </w:rPr>
        <w:t xml:space="preserve"> </w:t>
      </w:r>
      <w:r w:rsidR="0081091D">
        <w:rPr>
          <w:rFonts w:ascii="Calibri Light" w:hAnsi="Calibri Light"/>
        </w:rPr>
        <w:t>Au travers de cette charte, les signat</w:t>
      </w:r>
      <w:r w:rsidR="00600F01">
        <w:rPr>
          <w:rFonts w:ascii="Calibri Light" w:hAnsi="Calibri Light"/>
        </w:rPr>
        <w:t>a</w:t>
      </w:r>
      <w:r w:rsidR="0081091D">
        <w:rPr>
          <w:rFonts w:ascii="Calibri Light" w:hAnsi="Calibri Light"/>
        </w:rPr>
        <w:t xml:space="preserve">ires manifestent </w:t>
      </w:r>
      <w:r w:rsidR="00B548CD">
        <w:rPr>
          <w:rFonts w:ascii="Calibri Light" w:hAnsi="Calibri Light"/>
        </w:rPr>
        <w:t xml:space="preserve">ainsi leur volonté d’accompagner l’usager </w:t>
      </w:r>
      <w:r w:rsidR="003E68D5">
        <w:rPr>
          <w:rFonts w:ascii="Calibri Light" w:hAnsi="Calibri Light"/>
        </w:rPr>
        <w:t>dans son projet d’insertion professionnelle, en y affectant des moyens dédiés</w:t>
      </w:r>
      <w:r w:rsidR="00600F01">
        <w:rPr>
          <w:rFonts w:ascii="Calibri Light" w:hAnsi="Calibri Light"/>
        </w:rPr>
        <w:t xml:space="preserve"> et adaptés au besoin</w:t>
      </w:r>
      <w:r w:rsidR="003E68D5">
        <w:rPr>
          <w:rFonts w:ascii="Calibri Light" w:hAnsi="Calibri Light"/>
        </w:rPr>
        <w:t xml:space="preserve">. </w:t>
      </w:r>
    </w:p>
    <w:p w14:paraId="0C2C00C8" w14:textId="77777777" w:rsidR="00D56643" w:rsidRDefault="00D56643" w:rsidP="006C2C43">
      <w:pPr>
        <w:spacing w:line="276" w:lineRule="auto"/>
        <w:jc w:val="both"/>
        <w:rPr>
          <w:rFonts w:ascii="Calibri Light" w:hAnsi="Calibri Light"/>
        </w:rPr>
      </w:pPr>
    </w:p>
    <w:p w14:paraId="286233E2" w14:textId="01B87548" w:rsidR="005F6679" w:rsidRPr="006C2C43" w:rsidRDefault="00D56643" w:rsidP="006C2C43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La charte formalise cet engagement en précisant la nature et les modalités d’intervention notamment. </w:t>
      </w:r>
      <w:r w:rsidR="00B548CD">
        <w:rPr>
          <w:rFonts w:ascii="Calibri Light" w:hAnsi="Calibri Light"/>
        </w:rPr>
        <w:t xml:space="preserve"> </w:t>
      </w:r>
      <w:r w:rsidR="000D2D0B">
        <w:rPr>
          <w:rFonts w:ascii="Calibri Light" w:hAnsi="Calibri Light"/>
        </w:rPr>
        <w:t xml:space="preserve"> </w:t>
      </w:r>
      <w:r w:rsidR="00E40E73" w:rsidRPr="006C2C43">
        <w:rPr>
          <w:rFonts w:ascii="Calibri Light" w:hAnsi="Calibri Light"/>
        </w:rPr>
        <w:t xml:space="preserve"> </w:t>
      </w:r>
    </w:p>
    <w:p w14:paraId="6506135E" w14:textId="44E4D707" w:rsidR="008740AC" w:rsidRDefault="008740AC" w:rsidP="008740AC">
      <w:pPr>
        <w:spacing w:line="276" w:lineRule="auto"/>
        <w:jc w:val="both"/>
        <w:rPr>
          <w:rFonts w:ascii="Calibri Light" w:hAnsi="Calibri Light"/>
        </w:rPr>
      </w:pPr>
    </w:p>
    <w:p w14:paraId="40339302" w14:textId="77777777" w:rsidR="00694ACA" w:rsidRDefault="00E0697A" w:rsidP="008740AC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ARTICLE 1. OBJ</w:t>
      </w:r>
      <w:r w:rsidR="00694ACA">
        <w:rPr>
          <w:rFonts w:asciiTheme="majorHAnsi" w:hAnsiTheme="majorHAnsi"/>
          <w:b/>
          <w:bCs/>
          <w:u w:val="single"/>
        </w:rPr>
        <w:t>ET DE L’ACCORD DE PARTENARIAT</w:t>
      </w:r>
    </w:p>
    <w:p w14:paraId="7372DF4D" w14:textId="069CC824" w:rsidR="00E0697A" w:rsidRPr="00172825" w:rsidRDefault="00172825" w:rsidP="008740AC">
      <w:pPr>
        <w:spacing w:line="276" w:lineRule="auto"/>
        <w:jc w:val="both"/>
        <w:rPr>
          <w:rFonts w:ascii="Calibri Light" w:hAnsi="Calibri Light"/>
        </w:rPr>
      </w:pPr>
      <w:r w:rsidRPr="00172825">
        <w:rPr>
          <w:rFonts w:asciiTheme="majorHAnsi" w:hAnsiTheme="majorHAnsi"/>
        </w:rPr>
        <w:t xml:space="preserve">L’accord porte sur </w:t>
      </w:r>
      <w:r w:rsidR="008D0EB3">
        <w:rPr>
          <w:rFonts w:asciiTheme="majorHAnsi" w:hAnsiTheme="majorHAnsi"/>
        </w:rPr>
        <w:t>une expérimentation</w:t>
      </w:r>
      <w:r w:rsidR="00F63D06">
        <w:rPr>
          <w:rFonts w:asciiTheme="majorHAnsi" w:hAnsiTheme="majorHAnsi"/>
        </w:rPr>
        <w:t xml:space="preserve"> partenariale</w:t>
      </w:r>
      <w:r w:rsidR="008D0EB3">
        <w:rPr>
          <w:rFonts w:asciiTheme="majorHAnsi" w:hAnsiTheme="majorHAnsi"/>
        </w:rPr>
        <w:t xml:space="preserve">, dont l’objectif consiste à </w:t>
      </w:r>
      <w:r w:rsidR="0009381C">
        <w:rPr>
          <w:rFonts w:asciiTheme="majorHAnsi" w:hAnsiTheme="majorHAnsi"/>
        </w:rPr>
        <w:t>m</w:t>
      </w:r>
      <w:r w:rsidR="008D0EB3">
        <w:rPr>
          <w:rFonts w:asciiTheme="majorHAnsi" w:hAnsiTheme="majorHAnsi"/>
        </w:rPr>
        <w:t>ettre</w:t>
      </w:r>
      <w:r w:rsidR="0009381C">
        <w:rPr>
          <w:rFonts w:asciiTheme="majorHAnsi" w:hAnsiTheme="majorHAnsi"/>
        </w:rPr>
        <w:t xml:space="preserve"> à disposition de</w:t>
      </w:r>
      <w:r w:rsidR="005246F7">
        <w:rPr>
          <w:rFonts w:asciiTheme="majorHAnsi" w:hAnsiTheme="majorHAnsi"/>
        </w:rPr>
        <w:t>s</w:t>
      </w:r>
      <w:r w:rsidR="0009381C">
        <w:rPr>
          <w:rFonts w:asciiTheme="majorHAnsi" w:hAnsiTheme="majorHAnsi"/>
        </w:rPr>
        <w:t xml:space="preserve"> savoir-faire, de</w:t>
      </w:r>
      <w:r w:rsidR="005246F7">
        <w:rPr>
          <w:rFonts w:asciiTheme="majorHAnsi" w:hAnsiTheme="majorHAnsi"/>
        </w:rPr>
        <w:t>s</w:t>
      </w:r>
      <w:r w:rsidR="0009381C">
        <w:rPr>
          <w:rFonts w:asciiTheme="majorHAnsi" w:hAnsiTheme="majorHAnsi"/>
        </w:rPr>
        <w:t xml:space="preserve"> compétences et de</w:t>
      </w:r>
      <w:r w:rsidR="005246F7">
        <w:rPr>
          <w:rFonts w:asciiTheme="majorHAnsi" w:hAnsiTheme="majorHAnsi"/>
        </w:rPr>
        <w:t>s</w:t>
      </w:r>
      <w:r w:rsidR="0009381C">
        <w:rPr>
          <w:rFonts w:asciiTheme="majorHAnsi" w:hAnsiTheme="majorHAnsi"/>
        </w:rPr>
        <w:t xml:space="preserve"> moyens, en vue de </w:t>
      </w:r>
      <w:r w:rsidR="00853080">
        <w:rPr>
          <w:rFonts w:asciiTheme="majorHAnsi" w:hAnsiTheme="majorHAnsi"/>
        </w:rPr>
        <w:t xml:space="preserve">proposer des services </w:t>
      </w:r>
      <w:r w:rsidR="001A58BD">
        <w:rPr>
          <w:rFonts w:asciiTheme="majorHAnsi" w:hAnsiTheme="majorHAnsi"/>
        </w:rPr>
        <w:t>destinés à favoriser l’insertion professionnelle de l’usager engagé dans le projet O.P.E.R.A.</w:t>
      </w:r>
      <w:r w:rsidR="00E0697A" w:rsidRPr="00172825">
        <w:rPr>
          <w:rFonts w:asciiTheme="majorHAnsi" w:hAnsiTheme="majorHAnsi"/>
        </w:rPr>
        <w:t xml:space="preserve"> </w:t>
      </w:r>
    </w:p>
    <w:p w14:paraId="5AD07FD9" w14:textId="77777777" w:rsidR="008967AF" w:rsidRDefault="008967AF" w:rsidP="008967AF">
      <w:pPr>
        <w:spacing w:line="276" w:lineRule="auto"/>
        <w:jc w:val="both"/>
        <w:rPr>
          <w:rFonts w:ascii="Calibri Light" w:hAnsi="Calibri Light"/>
        </w:rPr>
      </w:pPr>
    </w:p>
    <w:p w14:paraId="5E6D1F1B" w14:textId="773F3DCF" w:rsidR="00DB3D60" w:rsidRDefault="00DB3D60" w:rsidP="00DB3D60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ARTICLE 2. CHAMP D’APPLICATION</w:t>
      </w:r>
    </w:p>
    <w:p w14:paraId="637EDFEE" w14:textId="3C339EFA" w:rsidR="00657526" w:rsidRDefault="00F860B0" w:rsidP="00C95123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Cette expérimentation concerne les deux guichets territoriaux, basés à Bastia et Ajaccio, </w:t>
      </w:r>
      <w:r w:rsidR="004D71ED">
        <w:rPr>
          <w:rFonts w:asciiTheme="majorHAnsi" w:hAnsiTheme="majorHAnsi"/>
        </w:rPr>
        <w:t>mis en place par l’ADEC dans le cadre du projet O.P.E.R.A.</w:t>
      </w:r>
      <w:r w:rsidR="003A233E">
        <w:rPr>
          <w:rFonts w:asciiTheme="majorHAnsi" w:hAnsiTheme="majorHAnsi"/>
        </w:rPr>
        <w:t xml:space="preserve"> Le partenariat repose sur </w:t>
      </w:r>
      <w:r w:rsidR="00B456E5">
        <w:rPr>
          <w:rFonts w:asciiTheme="majorHAnsi" w:hAnsiTheme="majorHAnsi"/>
        </w:rPr>
        <w:t xml:space="preserve">l’identification au sein de la structure partenaire </w:t>
      </w:r>
      <w:r w:rsidR="00FD5A82">
        <w:rPr>
          <w:rFonts w:asciiTheme="majorHAnsi" w:hAnsiTheme="majorHAnsi"/>
        </w:rPr>
        <w:t>– signat</w:t>
      </w:r>
      <w:r w:rsidR="00B52236">
        <w:rPr>
          <w:rFonts w:asciiTheme="majorHAnsi" w:hAnsiTheme="majorHAnsi"/>
        </w:rPr>
        <w:t>a</w:t>
      </w:r>
      <w:r w:rsidR="00FD5A82">
        <w:rPr>
          <w:rFonts w:asciiTheme="majorHAnsi" w:hAnsiTheme="majorHAnsi"/>
        </w:rPr>
        <w:t xml:space="preserve">ire de la présente charte d’engagement – </w:t>
      </w:r>
      <w:r w:rsidR="00B456E5">
        <w:rPr>
          <w:rFonts w:asciiTheme="majorHAnsi" w:hAnsiTheme="majorHAnsi"/>
        </w:rPr>
        <w:t>d</w:t>
      </w:r>
      <w:r w:rsidR="00FD5A82">
        <w:rPr>
          <w:rFonts w:asciiTheme="majorHAnsi" w:hAnsiTheme="majorHAnsi"/>
        </w:rPr>
        <w:t>’une ou plusieurs</w:t>
      </w:r>
      <w:r w:rsidR="00B456E5">
        <w:rPr>
          <w:rFonts w:asciiTheme="majorHAnsi" w:hAnsiTheme="majorHAnsi"/>
        </w:rPr>
        <w:t xml:space="preserve"> personnes référentes</w:t>
      </w:r>
      <w:r w:rsidR="0041373A">
        <w:rPr>
          <w:rFonts w:asciiTheme="majorHAnsi" w:hAnsiTheme="majorHAnsi"/>
        </w:rPr>
        <w:t xml:space="preserve">, suivant les besoins (besoins décrits </w:t>
      </w:r>
      <w:r w:rsidR="00B4672E">
        <w:rPr>
          <w:rFonts w:asciiTheme="majorHAnsi" w:hAnsiTheme="majorHAnsi"/>
        </w:rPr>
        <w:t>en Annexe 3. Contrat de services)</w:t>
      </w:r>
      <w:r w:rsidR="0041373A">
        <w:rPr>
          <w:rFonts w:asciiTheme="majorHAnsi" w:hAnsiTheme="majorHAnsi"/>
        </w:rPr>
        <w:t>,</w:t>
      </w:r>
      <w:r w:rsidR="00B456E5">
        <w:rPr>
          <w:rFonts w:asciiTheme="majorHAnsi" w:hAnsiTheme="majorHAnsi"/>
        </w:rPr>
        <w:t xml:space="preserve"> </w:t>
      </w:r>
      <w:r w:rsidR="00440D85">
        <w:rPr>
          <w:rFonts w:asciiTheme="majorHAnsi" w:hAnsiTheme="majorHAnsi"/>
        </w:rPr>
        <w:t xml:space="preserve">en mesure d’accompagner l’usager dans sa démarche, </w:t>
      </w:r>
      <w:r w:rsidR="00FD5A82">
        <w:rPr>
          <w:rFonts w:asciiTheme="majorHAnsi" w:hAnsiTheme="majorHAnsi"/>
        </w:rPr>
        <w:t xml:space="preserve">sur le volet technique. </w:t>
      </w:r>
    </w:p>
    <w:p w14:paraId="5F0B2788" w14:textId="77777777" w:rsidR="00657526" w:rsidRDefault="00657526" w:rsidP="00C95123">
      <w:pPr>
        <w:spacing w:before="120"/>
        <w:jc w:val="both"/>
        <w:rPr>
          <w:rFonts w:asciiTheme="majorHAnsi" w:hAnsiTheme="majorHAnsi"/>
        </w:rPr>
      </w:pPr>
    </w:p>
    <w:p w14:paraId="04F995E0" w14:textId="567CB89B" w:rsidR="00657526" w:rsidRPr="00FA7693" w:rsidRDefault="00657526" w:rsidP="00657526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FA7693">
        <w:rPr>
          <w:rFonts w:asciiTheme="majorHAnsi" w:hAnsiTheme="majorHAnsi"/>
          <w:b/>
          <w:bCs/>
          <w:u w:val="single"/>
        </w:rPr>
        <w:t xml:space="preserve">ARTICLE </w:t>
      </w:r>
      <w:r>
        <w:rPr>
          <w:rFonts w:asciiTheme="majorHAnsi" w:hAnsiTheme="majorHAnsi"/>
          <w:b/>
          <w:bCs/>
          <w:u w:val="single"/>
        </w:rPr>
        <w:t>3</w:t>
      </w:r>
      <w:r w:rsidRPr="00FA7693">
        <w:rPr>
          <w:rFonts w:asciiTheme="majorHAnsi" w:hAnsiTheme="majorHAnsi"/>
          <w:b/>
          <w:bCs/>
          <w:u w:val="single"/>
        </w:rPr>
        <w:t xml:space="preserve">. </w:t>
      </w:r>
      <w:r>
        <w:rPr>
          <w:rFonts w:asciiTheme="majorHAnsi" w:hAnsiTheme="majorHAnsi"/>
          <w:b/>
          <w:bCs/>
          <w:u w:val="single"/>
        </w:rPr>
        <w:t>OBJECTIFS</w:t>
      </w:r>
    </w:p>
    <w:p w14:paraId="67B7413A" w14:textId="784F65D9" w:rsidR="00BB28A2" w:rsidRDefault="00657526" w:rsidP="00C95123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prise en charge par le partenaire de l’usager</w:t>
      </w:r>
      <w:r w:rsidR="00BB28A2">
        <w:rPr>
          <w:rFonts w:asciiTheme="majorHAnsi" w:hAnsiTheme="majorHAnsi"/>
        </w:rPr>
        <w:t xml:space="preserve"> pourra prendre la forme de (sans que cela ne soit exhaustif) :</w:t>
      </w:r>
    </w:p>
    <w:p w14:paraId="4FDF33AB" w14:textId="45F8637E" w:rsidR="00603E40" w:rsidRDefault="00BB28A2" w:rsidP="00BB28A2">
      <w:pPr>
        <w:pStyle w:val="Paragraphedeliste"/>
        <w:numPr>
          <w:ilvl w:val="0"/>
          <w:numId w:val="22"/>
        </w:num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Entretien d’orientation professionnelle</w:t>
      </w:r>
      <w:r w:rsidR="009B2A34">
        <w:rPr>
          <w:rFonts w:asciiTheme="majorHAnsi" w:hAnsiTheme="majorHAnsi"/>
        </w:rPr>
        <w:t>;</w:t>
      </w:r>
    </w:p>
    <w:p w14:paraId="65E42EB7" w14:textId="3C26280D" w:rsidR="00BB28A2" w:rsidRDefault="00BB28A2" w:rsidP="00BB28A2">
      <w:pPr>
        <w:pStyle w:val="Paragraphedeliste"/>
        <w:numPr>
          <w:ilvl w:val="0"/>
          <w:numId w:val="22"/>
        </w:num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Bilan de comp</w:t>
      </w:r>
      <w:r w:rsidR="00557A2C">
        <w:rPr>
          <w:rFonts w:asciiTheme="majorHAnsi" w:hAnsiTheme="majorHAnsi"/>
        </w:rPr>
        <w:t>étences;</w:t>
      </w:r>
    </w:p>
    <w:p w14:paraId="1EDB5384" w14:textId="1AC181CA" w:rsidR="00557A2C" w:rsidRDefault="00557A2C" w:rsidP="00BB28A2">
      <w:pPr>
        <w:pStyle w:val="Paragraphedeliste"/>
        <w:numPr>
          <w:ilvl w:val="0"/>
          <w:numId w:val="22"/>
        </w:num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Etude de marché</w:t>
      </w:r>
      <w:r w:rsidR="00594549">
        <w:rPr>
          <w:rFonts w:asciiTheme="majorHAnsi" w:hAnsiTheme="majorHAnsi"/>
        </w:rPr>
        <w:t>;</w:t>
      </w:r>
    </w:p>
    <w:p w14:paraId="3AFB2AAC" w14:textId="42DB1501" w:rsidR="00557A2C" w:rsidRDefault="00557A2C" w:rsidP="00BB28A2">
      <w:pPr>
        <w:pStyle w:val="Paragraphedeliste"/>
        <w:numPr>
          <w:ilvl w:val="0"/>
          <w:numId w:val="22"/>
        </w:num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Business plan (avec prévisionnel financier);</w:t>
      </w:r>
    </w:p>
    <w:p w14:paraId="69C1AC70" w14:textId="7AC7E733" w:rsidR="00557A2C" w:rsidRDefault="00594549" w:rsidP="00BB28A2">
      <w:pPr>
        <w:pStyle w:val="Paragraphedeliste"/>
        <w:numPr>
          <w:ilvl w:val="0"/>
          <w:numId w:val="22"/>
        </w:num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Action de formation...</w:t>
      </w:r>
    </w:p>
    <w:p w14:paraId="4E484DA2" w14:textId="77777777" w:rsidR="00657526" w:rsidRDefault="00657526" w:rsidP="00FA7693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</w:p>
    <w:p w14:paraId="79B0573D" w14:textId="7A2E0DBC" w:rsidR="00657526" w:rsidRPr="00FA7693" w:rsidRDefault="00657526" w:rsidP="00657526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FA7693">
        <w:rPr>
          <w:rFonts w:asciiTheme="majorHAnsi" w:hAnsiTheme="majorHAnsi"/>
          <w:b/>
          <w:bCs/>
          <w:u w:val="single"/>
        </w:rPr>
        <w:t xml:space="preserve">ARTICLE </w:t>
      </w:r>
      <w:r>
        <w:rPr>
          <w:rFonts w:asciiTheme="majorHAnsi" w:hAnsiTheme="majorHAnsi"/>
          <w:b/>
          <w:bCs/>
          <w:u w:val="single"/>
        </w:rPr>
        <w:t>4</w:t>
      </w:r>
      <w:r w:rsidRPr="00FA7693">
        <w:rPr>
          <w:rFonts w:asciiTheme="majorHAnsi" w:hAnsiTheme="majorHAnsi"/>
          <w:b/>
          <w:bCs/>
          <w:u w:val="single"/>
        </w:rPr>
        <w:t xml:space="preserve">. </w:t>
      </w:r>
      <w:r>
        <w:rPr>
          <w:rFonts w:asciiTheme="majorHAnsi" w:hAnsiTheme="majorHAnsi"/>
          <w:b/>
          <w:bCs/>
          <w:u w:val="single"/>
        </w:rPr>
        <w:t>LES ENGAGEMENTS COMMUNS</w:t>
      </w:r>
    </w:p>
    <w:p w14:paraId="46520BC9" w14:textId="77777777" w:rsidR="00846584" w:rsidRDefault="006C31AC" w:rsidP="00FA769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 parties signat</w:t>
      </w:r>
      <w:r w:rsidR="008B2EC7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ires s’engagent à </w:t>
      </w:r>
      <w:r w:rsidR="00846584">
        <w:rPr>
          <w:rFonts w:asciiTheme="majorHAnsi" w:hAnsiTheme="majorHAnsi"/>
        </w:rPr>
        <w:t>:</w:t>
      </w:r>
    </w:p>
    <w:p w14:paraId="6AE375CF" w14:textId="43518372" w:rsidR="00846584" w:rsidRDefault="00846584" w:rsidP="00FA7693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040A25" w:rsidRPr="00846584">
        <w:rPr>
          <w:rFonts w:asciiTheme="majorHAnsi" w:hAnsiTheme="majorHAnsi"/>
        </w:rPr>
        <w:t xml:space="preserve">ccompagner l’usager </w:t>
      </w:r>
      <w:r w:rsidR="00F7607F">
        <w:rPr>
          <w:rFonts w:asciiTheme="majorHAnsi" w:hAnsiTheme="majorHAnsi"/>
        </w:rPr>
        <w:t>impliqué</w:t>
      </w:r>
      <w:r w:rsidR="00E334F2" w:rsidRPr="00846584">
        <w:rPr>
          <w:rFonts w:asciiTheme="majorHAnsi" w:hAnsiTheme="majorHAnsi"/>
        </w:rPr>
        <w:t xml:space="preserve"> dans O.P.E.R.A, </w:t>
      </w:r>
      <w:r w:rsidR="00040A25" w:rsidRPr="00846584">
        <w:rPr>
          <w:rFonts w:asciiTheme="majorHAnsi" w:hAnsiTheme="majorHAnsi"/>
        </w:rPr>
        <w:t>dans son projet d’insertion professionnelle, qu’il s’agisse de création, de reprise ou de tout autre projet, en apportant les moyens humains et techniques nécessaires pour garantir la réussite du projet</w:t>
      </w:r>
      <w:r w:rsidR="000B1768">
        <w:rPr>
          <w:rFonts w:asciiTheme="majorHAnsi" w:hAnsiTheme="majorHAnsi"/>
        </w:rPr>
        <w:t>;</w:t>
      </w:r>
    </w:p>
    <w:p w14:paraId="5146AE2B" w14:textId="21FCE1ED" w:rsidR="00CC083D" w:rsidRDefault="00846584" w:rsidP="00FA7693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562C6A" w:rsidRPr="00846584">
        <w:rPr>
          <w:rFonts w:asciiTheme="majorHAnsi" w:hAnsiTheme="majorHAnsi"/>
        </w:rPr>
        <w:t>avoriser la connaissance mutuelle</w:t>
      </w:r>
      <w:r w:rsidR="00CC083D" w:rsidRPr="00846584">
        <w:rPr>
          <w:rFonts w:asciiTheme="majorHAnsi" w:hAnsiTheme="majorHAnsi"/>
        </w:rPr>
        <w:t xml:space="preserve"> de leurs strutures au bénéfice de l’usager du projet O.P.E.R.A.</w:t>
      </w:r>
    </w:p>
    <w:p w14:paraId="7D741264" w14:textId="1B21A517" w:rsidR="00846584" w:rsidRDefault="00420F50" w:rsidP="00FA7693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Faire connaitre les difficultés éventuelles de nature à porter atteinte à la qualité de l’accompagnement;</w:t>
      </w:r>
    </w:p>
    <w:p w14:paraId="74C716D4" w14:textId="72886A29" w:rsidR="00420F50" w:rsidRDefault="009A57A5" w:rsidP="00FA7693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Faire remonter d’éventuels nouveaux besoins d’accompagnement pouvant être pris en charge dans le cadre du projet O</w:t>
      </w:r>
      <w:r w:rsidR="000B1768">
        <w:rPr>
          <w:rFonts w:asciiTheme="majorHAnsi" w:hAnsiTheme="majorHAnsi"/>
        </w:rPr>
        <w:t>.</w:t>
      </w:r>
      <w:r>
        <w:rPr>
          <w:rFonts w:asciiTheme="majorHAnsi" w:hAnsiTheme="majorHAnsi"/>
        </w:rPr>
        <w:t>P</w:t>
      </w:r>
      <w:r w:rsidR="000B1768">
        <w:rPr>
          <w:rFonts w:asciiTheme="majorHAnsi" w:hAnsiTheme="majorHAnsi"/>
        </w:rPr>
        <w:t>.</w:t>
      </w:r>
      <w:r>
        <w:rPr>
          <w:rFonts w:asciiTheme="majorHAnsi" w:hAnsiTheme="majorHAnsi"/>
        </w:rPr>
        <w:t>E</w:t>
      </w:r>
      <w:r w:rsidR="000B1768">
        <w:rPr>
          <w:rFonts w:asciiTheme="majorHAnsi" w:hAnsiTheme="majorHAnsi"/>
        </w:rPr>
        <w:t>.</w:t>
      </w:r>
      <w:r>
        <w:rPr>
          <w:rFonts w:asciiTheme="majorHAnsi" w:hAnsiTheme="majorHAnsi"/>
        </w:rPr>
        <w:t>R</w:t>
      </w:r>
      <w:r w:rsidR="000B1768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0B1768">
        <w:rPr>
          <w:rFonts w:asciiTheme="majorHAnsi" w:hAnsiTheme="majorHAnsi"/>
        </w:rPr>
        <w:t>.</w:t>
      </w:r>
      <w:r>
        <w:rPr>
          <w:rFonts w:asciiTheme="majorHAnsi" w:hAnsiTheme="majorHAnsi"/>
        </w:rPr>
        <w:t>;</w:t>
      </w:r>
    </w:p>
    <w:p w14:paraId="34D8E7E2" w14:textId="03295AFF" w:rsidR="009A57A5" w:rsidRPr="00846584" w:rsidRDefault="004F2965" w:rsidP="00FA7693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Communiquer les informations nécessaires </w:t>
      </w:r>
      <w:r w:rsidR="005A4E1C">
        <w:rPr>
          <w:rFonts w:asciiTheme="majorHAnsi" w:hAnsiTheme="majorHAnsi"/>
        </w:rPr>
        <w:t>dans le cadre du suivi individuel de l’usager</w:t>
      </w:r>
      <w:r w:rsidR="00671B0E">
        <w:rPr>
          <w:rFonts w:asciiTheme="majorHAnsi" w:hAnsiTheme="majorHAnsi"/>
        </w:rPr>
        <w:t xml:space="preserve"> (Annex</w:t>
      </w:r>
      <w:r w:rsidR="006F0A29">
        <w:rPr>
          <w:rFonts w:asciiTheme="majorHAnsi" w:hAnsiTheme="majorHAnsi"/>
        </w:rPr>
        <w:t xml:space="preserve">e </w:t>
      </w:r>
      <w:r w:rsidR="001151C3">
        <w:rPr>
          <w:rFonts w:asciiTheme="majorHAnsi" w:hAnsiTheme="majorHAnsi"/>
        </w:rPr>
        <w:t>5. Fiche de suivi individuel de l’usager)</w:t>
      </w:r>
      <w:r w:rsidR="005A4E1C">
        <w:rPr>
          <w:rFonts w:asciiTheme="majorHAnsi" w:hAnsiTheme="majorHAnsi"/>
        </w:rPr>
        <w:t>.</w:t>
      </w:r>
    </w:p>
    <w:p w14:paraId="2099F027" w14:textId="65EEA441" w:rsidR="00562C6A" w:rsidRDefault="00562C6A" w:rsidP="00FA769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0F203439" w14:textId="618023AE" w:rsidR="001C5A82" w:rsidRDefault="001C5A82" w:rsidP="00FA7693">
      <w:pPr>
        <w:spacing w:line="276" w:lineRule="auto"/>
        <w:jc w:val="both"/>
        <w:rPr>
          <w:rFonts w:asciiTheme="majorHAnsi" w:hAnsiTheme="majorHAnsi"/>
        </w:rPr>
      </w:pPr>
    </w:p>
    <w:p w14:paraId="063D5C98" w14:textId="28D87FD3" w:rsidR="001C5A82" w:rsidRDefault="001C5A82" w:rsidP="001C5A82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FA7693">
        <w:rPr>
          <w:rFonts w:asciiTheme="majorHAnsi" w:hAnsiTheme="majorHAnsi"/>
          <w:b/>
          <w:bCs/>
          <w:u w:val="single"/>
        </w:rPr>
        <w:t xml:space="preserve">ARTICLE </w:t>
      </w:r>
      <w:r>
        <w:rPr>
          <w:rFonts w:asciiTheme="majorHAnsi" w:hAnsiTheme="majorHAnsi"/>
          <w:b/>
          <w:bCs/>
          <w:u w:val="single"/>
        </w:rPr>
        <w:t>5</w:t>
      </w:r>
      <w:r w:rsidRPr="00FA7693">
        <w:rPr>
          <w:rFonts w:asciiTheme="majorHAnsi" w:hAnsiTheme="majorHAnsi"/>
          <w:b/>
          <w:bCs/>
          <w:u w:val="single"/>
        </w:rPr>
        <w:t xml:space="preserve">. </w:t>
      </w:r>
      <w:r>
        <w:rPr>
          <w:rFonts w:asciiTheme="majorHAnsi" w:hAnsiTheme="majorHAnsi"/>
          <w:b/>
          <w:bCs/>
          <w:u w:val="single"/>
        </w:rPr>
        <w:t>LES ENGAGEMENTS DU GUICHET TERRITORIAL</w:t>
      </w:r>
    </w:p>
    <w:p w14:paraId="546C0B8A" w14:textId="6E973B60" w:rsidR="00F3189B" w:rsidRDefault="002C7283" w:rsidP="001C5A8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guichet territorial s’engage dans le </w:t>
      </w:r>
      <w:r w:rsidR="00916EF8">
        <w:rPr>
          <w:rFonts w:asciiTheme="majorHAnsi" w:hAnsiTheme="majorHAnsi"/>
        </w:rPr>
        <w:t xml:space="preserve">cadre de la qualité de l’accompagnement qui sera apportée à l’usager </w:t>
      </w:r>
      <w:r w:rsidR="000047A9">
        <w:rPr>
          <w:rFonts w:asciiTheme="majorHAnsi" w:hAnsiTheme="majorHAnsi"/>
        </w:rPr>
        <w:t>à</w:t>
      </w:r>
      <w:r w:rsidR="00916EF8">
        <w:rPr>
          <w:rFonts w:asciiTheme="majorHAnsi" w:hAnsiTheme="majorHAnsi"/>
        </w:rPr>
        <w:t xml:space="preserve"> </w:t>
      </w:r>
      <w:r w:rsidR="007D6260">
        <w:rPr>
          <w:rFonts w:asciiTheme="majorHAnsi" w:hAnsiTheme="majorHAnsi"/>
        </w:rPr>
        <w:t xml:space="preserve">transmettre le contrat de services (Annexe 3) dans les meilleurs délais et </w:t>
      </w:r>
      <w:r w:rsidR="00E156B4">
        <w:rPr>
          <w:rFonts w:asciiTheme="majorHAnsi" w:hAnsiTheme="majorHAnsi"/>
        </w:rPr>
        <w:t>à</w:t>
      </w:r>
      <w:r w:rsidR="007D6260">
        <w:rPr>
          <w:rFonts w:asciiTheme="majorHAnsi" w:hAnsiTheme="majorHAnsi"/>
        </w:rPr>
        <w:t xml:space="preserve"> faire part au partenaire</w:t>
      </w:r>
      <w:r w:rsidR="00E156B4">
        <w:rPr>
          <w:rFonts w:asciiTheme="majorHAnsi" w:hAnsiTheme="majorHAnsi"/>
        </w:rPr>
        <w:t>,</w:t>
      </w:r>
      <w:r w:rsidR="008E4F5C">
        <w:rPr>
          <w:rFonts w:asciiTheme="majorHAnsi" w:hAnsiTheme="majorHAnsi"/>
        </w:rPr>
        <w:t xml:space="preserve"> de tout changement </w:t>
      </w:r>
      <w:r w:rsidR="00142BC7">
        <w:rPr>
          <w:rFonts w:asciiTheme="majorHAnsi" w:hAnsiTheme="majorHAnsi"/>
        </w:rPr>
        <w:t xml:space="preserve">survenu </w:t>
      </w:r>
      <w:r w:rsidR="00F3189B">
        <w:rPr>
          <w:rFonts w:asciiTheme="majorHAnsi" w:hAnsiTheme="majorHAnsi"/>
        </w:rPr>
        <w:t>concernant l’usager</w:t>
      </w:r>
      <w:r w:rsidR="00E156B4">
        <w:rPr>
          <w:rFonts w:asciiTheme="majorHAnsi" w:hAnsiTheme="majorHAnsi"/>
        </w:rPr>
        <w:t>,</w:t>
      </w:r>
      <w:r w:rsidR="00F3189B">
        <w:rPr>
          <w:rFonts w:asciiTheme="majorHAnsi" w:hAnsiTheme="majorHAnsi"/>
        </w:rPr>
        <w:t xml:space="preserve"> ou le contenu de son accompagnement. </w:t>
      </w:r>
    </w:p>
    <w:p w14:paraId="14AC8A7C" w14:textId="175B4204" w:rsidR="001C5A82" w:rsidRDefault="00F3189B" w:rsidP="001C5A8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s’engage </w:t>
      </w:r>
      <w:r w:rsidR="0076339C">
        <w:rPr>
          <w:rFonts w:asciiTheme="majorHAnsi" w:hAnsiTheme="majorHAnsi"/>
        </w:rPr>
        <w:t xml:space="preserve">à </w:t>
      </w:r>
      <w:r w:rsidR="00A60CA3">
        <w:rPr>
          <w:rFonts w:asciiTheme="majorHAnsi" w:hAnsiTheme="majorHAnsi"/>
        </w:rPr>
        <w:t xml:space="preserve">se </w:t>
      </w:r>
      <w:r w:rsidR="0076339C">
        <w:rPr>
          <w:rFonts w:asciiTheme="majorHAnsi" w:hAnsiTheme="majorHAnsi"/>
        </w:rPr>
        <w:t>tenir régulièrement informé sur le suivi</w:t>
      </w:r>
      <w:r w:rsidR="00FC1A07">
        <w:rPr>
          <w:rFonts w:asciiTheme="majorHAnsi" w:hAnsiTheme="majorHAnsi"/>
        </w:rPr>
        <w:t xml:space="preserve"> de l’accompagnement mis en place par le partenaire à l’attention de l’usager</w:t>
      </w:r>
      <w:r w:rsidR="00AD32B6">
        <w:rPr>
          <w:rFonts w:asciiTheme="majorHAnsi" w:hAnsiTheme="majorHAnsi"/>
        </w:rPr>
        <w:t>, et sur la qualité de ce suivi.</w:t>
      </w:r>
      <w:r w:rsidR="00350DE4">
        <w:rPr>
          <w:rFonts w:asciiTheme="majorHAnsi" w:hAnsiTheme="majorHAnsi"/>
        </w:rPr>
        <w:t xml:space="preserve"> </w:t>
      </w:r>
      <w:r w:rsidR="00456B6B">
        <w:rPr>
          <w:rFonts w:asciiTheme="majorHAnsi" w:hAnsiTheme="majorHAnsi"/>
        </w:rPr>
        <w:t xml:space="preserve">A cette occasion, des rencontres tri-partites pourraient être organisées réunissant </w:t>
      </w:r>
      <w:r w:rsidR="005927EB">
        <w:rPr>
          <w:rFonts w:asciiTheme="majorHAnsi" w:hAnsiTheme="majorHAnsi"/>
        </w:rPr>
        <w:t>le gui</w:t>
      </w:r>
      <w:r w:rsidR="00A60CA3">
        <w:rPr>
          <w:rFonts w:asciiTheme="majorHAnsi" w:hAnsiTheme="majorHAnsi"/>
        </w:rPr>
        <w:t>c</w:t>
      </w:r>
      <w:r w:rsidR="005927EB">
        <w:rPr>
          <w:rFonts w:asciiTheme="majorHAnsi" w:hAnsiTheme="majorHAnsi"/>
        </w:rPr>
        <w:t xml:space="preserve">het territorial, le partenaire et l’usager. </w:t>
      </w:r>
    </w:p>
    <w:p w14:paraId="73A5861D" w14:textId="3A8EEC5E" w:rsidR="00350DE4" w:rsidRPr="00AF49F0" w:rsidRDefault="00350DE4" w:rsidP="001C5A8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s’engage à se rendre disponible </w:t>
      </w:r>
      <w:r w:rsidR="006A1A5A">
        <w:rPr>
          <w:rFonts w:asciiTheme="majorHAnsi" w:hAnsiTheme="majorHAnsi"/>
        </w:rPr>
        <w:t xml:space="preserve">pour répondre aux sollicitations diverses des partenaires </w:t>
      </w:r>
      <w:r w:rsidR="00456B6B">
        <w:rPr>
          <w:rFonts w:asciiTheme="majorHAnsi" w:hAnsiTheme="majorHAnsi"/>
        </w:rPr>
        <w:t xml:space="preserve">dans le cadre du bon suivi de l’accompagnement. </w:t>
      </w:r>
    </w:p>
    <w:p w14:paraId="30B8C3A0" w14:textId="3B359709" w:rsidR="001C5A82" w:rsidRDefault="001C5A82" w:rsidP="001C5A82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</w:p>
    <w:p w14:paraId="296237FB" w14:textId="77777777" w:rsidR="00BD5F5B" w:rsidRDefault="00BD5F5B" w:rsidP="001C5A82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</w:p>
    <w:p w14:paraId="4F59AF23" w14:textId="50E62D3C" w:rsidR="001C5A82" w:rsidRPr="00FA7693" w:rsidRDefault="001C5A82" w:rsidP="001C5A82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FA7693">
        <w:rPr>
          <w:rFonts w:asciiTheme="majorHAnsi" w:hAnsiTheme="majorHAnsi"/>
          <w:b/>
          <w:bCs/>
          <w:u w:val="single"/>
        </w:rPr>
        <w:t xml:space="preserve">ARTICLE </w:t>
      </w:r>
      <w:r>
        <w:rPr>
          <w:rFonts w:asciiTheme="majorHAnsi" w:hAnsiTheme="majorHAnsi"/>
          <w:b/>
          <w:bCs/>
          <w:u w:val="single"/>
        </w:rPr>
        <w:t>6</w:t>
      </w:r>
      <w:r w:rsidRPr="00FA7693">
        <w:rPr>
          <w:rFonts w:asciiTheme="majorHAnsi" w:hAnsiTheme="majorHAnsi"/>
          <w:b/>
          <w:bCs/>
          <w:u w:val="single"/>
        </w:rPr>
        <w:t xml:space="preserve">. </w:t>
      </w:r>
      <w:r>
        <w:rPr>
          <w:rFonts w:asciiTheme="majorHAnsi" w:hAnsiTheme="majorHAnsi"/>
          <w:b/>
          <w:bCs/>
          <w:u w:val="single"/>
        </w:rPr>
        <w:t>LES ENGAGEMENTS DU PARTENAIRE</w:t>
      </w:r>
    </w:p>
    <w:p w14:paraId="62AB8CCA" w14:textId="2300444F" w:rsidR="00F008B3" w:rsidRDefault="00697DC4" w:rsidP="001C5A82">
      <w:pPr>
        <w:spacing w:line="276" w:lineRule="auto"/>
        <w:jc w:val="both"/>
        <w:rPr>
          <w:rFonts w:asciiTheme="majorHAnsi" w:hAnsiTheme="majorHAnsi"/>
        </w:rPr>
      </w:pPr>
      <w:r w:rsidRPr="00697DC4">
        <w:rPr>
          <w:rFonts w:asciiTheme="majorHAnsi" w:hAnsiTheme="majorHAnsi"/>
        </w:rPr>
        <w:t>Le partenaire s’engage</w:t>
      </w:r>
      <w:r w:rsidR="00F008B3">
        <w:rPr>
          <w:rFonts w:asciiTheme="majorHAnsi" w:hAnsiTheme="majorHAnsi"/>
        </w:rPr>
        <w:t xml:space="preserve"> dans le cadre de la q</w:t>
      </w:r>
      <w:r w:rsidR="00A60CA3">
        <w:rPr>
          <w:rFonts w:asciiTheme="majorHAnsi" w:hAnsiTheme="majorHAnsi"/>
        </w:rPr>
        <w:t>u</w:t>
      </w:r>
      <w:r w:rsidR="00F008B3">
        <w:rPr>
          <w:rFonts w:asciiTheme="majorHAnsi" w:hAnsiTheme="majorHAnsi"/>
        </w:rPr>
        <w:t>alité de l’accompagnement qui sera apportée à l’usager de :</w:t>
      </w:r>
    </w:p>
    <w:p w14:paraId="20434278" w14:textId="6F0D729B" w:rsidR="001C5A82" w:rsidRDefault="00F008B3" w:rsidP="00F008B3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Faire preuve de disponibilité</w:t>
      </w:r>
      <w:r w:rsidR="00F379D0">
        <w:rPr>
          <w:rFonts w:asciiTheme="majorHAnsi" w:hAnsiTheme="majorHAnsi"/>
        </w:rPr>
        <w:t xml:space="preserve"> et respecter la fréquence des réunions </w:t>
      </w:r>
      <w:r w:rsidR="0082408D">
        <w:rPr>
          <w:rFonts w:asciiTheme="majorHAnsi" w:hAnsiTheme="majorHAnsi"/>
        </w:rPr>
        <w:t xml:space="preserve">/ rencontres / contacts prévue au contrat </w:t>
      </w:r>
      <w:r w:rsidR="002F518E">
        <w:rPr>
          <w:rFonts w:asciiTheme="majorHAnsi" w:hAnsiTheme="majorHAnsi"/>
        </w:rPr>
        <w:t>(décrite dans l’annexe 3. Contrat de services)</w:t>
      </w:r>
      <w:r w:rsidR="00CB037B">
        <w:rPr>
          <w:rFonts w:asciiTheme="majorHAnsi" w:hAnsiTheme="majorHAnsi"/>
        </w:rPr>
        <w:t>;</w:t>
      </w:r>
    </w:p>
    <w:p w14:paraId="04BD56FD" w14:textId="757492A0" w:rsidR="00F008B3" w:rsidRDefault="00BD5F5B" w:rsidP="00F008B3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Mettre à disposition les compétences et les savoir-faire</w:t>
      </w:r>
      <w:r w:rsidR="00CB037B">
        <w:rPr>
          <w:rFonts w:asciiTheme="majorHAnsi" w:hAnsiTheme="majorHAnsi"/>
        </w:rPr>
        <w:t xml:space="preserve"> nécessaires;</w:t>
      </w:r>
    </w:p>
    <w:p w14:paraId="0AF8931B" w14:textId="71F28A22" w:rsidR="00001221" w:rsidRDefault="00001221" w:rsidP="00F008B3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Respecter le contenu des activités prévues dans le contrat (</w:t>
      </w:r>
      <w:r w:rsidR="00D247DC">
        <w:rPr>
          <w:rFonts w:asciiTheme="majorHAnsi" w:hAnsiTheme="majorHAnsi"/>
        </w:rPr>
        <w:t>décrites dans l’annexe 3. Contrat de services)</w:t>
      </w:r>
      <w:r w:rsidR="00CB037B">
        <w:rPr>
          <w:rFonts w:asciiTheme="majorHAnsi" w:hAnsiTheme="majorHAnsi"/>
        </w:rPr>
        <w:t>;</w:t>
      </w:r>
    </w:p>
    <w:p w14:paraId="214443A9" w14:textId="12C72B7B" w:rsidR="00BD5F5B" w:rsidRDefault="00A62281" w:rsidP="00F008B3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Respecter les formulaires produits dans le cadre du projet O.P.E.R.A. </w:t>
      </w:r>
      <w:r w:rsidR="00E24C79">
        <w:rPr>
          <w:rFonts w:asciiTheme="majorHAnsi" w:hAnsiTheme="majorHAnsi"/>
        </w:rPr>
        <w:t xml:space="preserve">en matière de prise en charge de l’usager (Annexe 4.1. </w:t>
      </w:r>
      <w:r w:rsidR="00A503CF">
        <w:rPr>
          <w:rFonts w:asciiTheme="majorHAnsi" w:hAnsiTheme="majorHAnsi"/>
        </w:rPr>
        <w:t>Préfaisabilité; Annexe 4.2 Bi</w:t>
      </w:r>
      <w:r w:rsidR="005C54EF">
        <w:rPr>
          <w:rFonts w:asciiTheme="majorHAnsi" w:hAnsiTheme="majorHAnsi"/>
        </w:rPr>
        <w:t>la</w:t>
      </w:r>
      <w:r w:rsidR="00A503CF">
        <w:rPr>
          <w:rFonts w:asciiTheme="majorHAnsi" w:hAnsiTheme="majorHAnsi"/>
        </w:rPr>
        <w:t>n de compétences et Annexe 4.3 Business plan);</w:t>
      </w:r>
    </w:p>
    <w:p w14:paraId="7CDC1FE5" w14:textId="70070474" w:rsidR="00BD7C1D" w:rsidRDefault="00BD7C1D" w:rsidP="00F008B3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Fournir les info</w:t>
      </w:r>
      <w:r w:rsidR="00A53AB9">
        <w:rPr>
          <w:rFonts w:asciiTheme="majorHAnsi" w:hAnsiTheme="majorHAnsi"/>
        </w:rPr>
        <w:t>r</w:t>
      </w:r>
      <w:bookmarkStart w:id="0" w:name="_GoBack"/>
      <w:bookmarkEnd w:id="0"/>
      <w:r>
        <w:rPr>
          <w:rFonts w:asciiTheme="majorHAnsi" w:hAnsiTheme="majorHAnsi"/>
        </w:rPr>
        <w:t>mations demandé</w:t>
      </w:r>
      <w:r w:rsidR="00C435E7">
        <w:rPr>
          <w:rFonts w:asciiTheme="majorHAnsi" w:hAnsiTheme="majorHAnsi"/>
        </w:rPr>
        <w:t>e</w:t>
      </w:r>
      <w:r>
        <w:rPr>
          <w:rFonts w:asciiTheme="majorHAnsi" w:hAnsiTheme="majorHAnsi"/>
        </w:rPr>
        <w:t>s dans les délais i</w:t>
      </w:r>
      <w:r w:rsidR="00C435E7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partis au guichet </w:t>
      </w:r>
      <w:r w:rsidR="00817616">
        <w:rPr>
          <w:rFonts w:asciiTheme="majorHAnsi" w:hAnsiTheme="majorHAnsi"/>
        </w:rPr>
        <w:t xml:space="preserve">territorial afin que ce dernier puisse compléter l’annexe 5 relative au suivi individuel de l’usager. </w:t>
      </w:r>
    </w:p>
    <w:p w14:paraId="6BEB7D48" w14:textId="75975464" w:rsidR="00E232A1" w:rsidRDefault="00E232A1" w:rsidP="00E232A1">
      <w:pPr>
        <w:spacing w:line="276" w:lineRule="auto"/>
        <w:jc w:val="both"/>
        <w:rPr>
          <w:rFonts w:asciiTheme="majorHAnsi" w:hAnsiTheme="majorHAnsi"/>
        </w:rPr>
      </w:pPr>
    </w:p>
    <w:p w14:paraId="498D6542" w14:textId="4F6EA35A" w:rsidR="00E232A1" w:rsidRDefault="00E232A1" w:rsidP="00E232A1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s’engage également à communiquer dans les plus brefs délais au guichet territorial toute difficulté survenue dans le cadre de la prise en charge de l’usager</w:t>
      </w:r>
      <w:r w:rsidR="0046577C">
        <w:rPr>
          <w:rFonts w:asciiTheme="majorHAnsi" w:hAnsiTheme="majorHAnsi"/>
        </w:rPr>
        <w:t>, tout modif</w:t>
      </w:r>
      <w:r w:rsidR="00C435E7">
        <w:rPr>
          <w:rFonts w:asciiTheme="majorHAnsi" w:hAnsiTheme="majorHAnsi"/>
        </w:rPr>
        <w:t>i</w:t>
      </w:r>
      <w:r w:rsidR="0046577C">
        <w:rPr>
          <w:rFonts w:asciiTheme="majorHAnsi" w:hAnsiTheme="majorHAnsi"/>
        </w:rPr>
        <w:t xml:space="preserve">cation de données </w:t>
      </w:r>
      <w:r w:rsidR="004836AC">
        <w:rPr>
          <w:rFonts w:asciiTheme="majorHAnsi" w:hAnsiTheme="majorHAnsi"/>
        </w:rPr>
        <w:t>ou toute information utile à la mise à jour du contrat.</w:t>
      </w:r>
    </w:p>
    <w:p w14:paraId="7CFBB832" w14:textId="6E3CAB25" w:rsidR="00D845C5" w:rsidRPr="00E232A1" w:rsidRDefault="00D845C5" w:rsidP="00E232A1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s’en</w:t>
      </w:r>
      <w:r w:rsidR="002F68D9">
        <w:rPr>
          <w:rFonts w:asciiTheme="majorHAnsi" w:hAnsiTheme="majorHAnsi"/>
        </w:rPr>
        <w:t>gage à se rendre disponible dans le cadre de la tenue des rencontres tri partites</w:t>
      </w:r>
      <w:r w:rsidR="000643D6">
        <w:rPr>
          <w:rFonts w:asciiTheme="majorHAnsi" w:hAnsiTheme="majorHAnsi"/>
        </w:rPr>
        <w:t xml:space="preserve">, et de toutes sollicitations émanant du guichet territorial. </w:t>
      </w:r>
      <w:r w:rsidR="002F68D9">
        <w:rPr>
          <w:rFonts w:asciiTheme="majorHAnsi" w:hAnsiTheme="majorHAnsi"/>
        </w:rPr>
        <w:t xml:space="preserve"> </w:t>
      </w:r>
    </w:p>
    <w:p w14:paraId="0BE5B42A" w14:textId="77777777" w:rsidR="001C5A82" w:rsidRDefault="001C5A82" w:rsidP="00FA7693">
      <w:pPr>
        <w:spacing w:line="276" w:lineRule="auto"/>
        <w:jc w:val="both"/>
        <w:rPr>
          <w:rFonts w:asciiTheme="majorHAnsi" w:hAnsiTheme="majorHAnsi"/>
        </w:rPr>
      </w:pPr>
    </w:p>
    <w:p w14:paraId="24B1AA10" w14:textId="77777777" w:rsidR="00040A25" w:rsidRPr="006C31AC" w:rsidRDefault="00040A25" w:rsidP="00FA7693">
      <w:pPr>
        <w:spacing w:line="276" w:lineRule="auto"/>
        <w:jc w:val="both"/>
        <w:rPr>
          <w:rFonts w:asciiTheme="majorHAnsi" w:hAnsiTheme="majorHAnsi"/>
        </w:rPr>
      </w:pPr>
    </w:p>
    <w:p w14:paraId="1B67D923" w14:textId="592455FC" w:rsidR="00507A68" w:rsidRDefault="00507A68" w:rsidP="00507A68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FA7693">
        <w:rPr>
          <w:rFonts w:asciiTheme="majorHAnsi" w:hAnsiTheme="majorHAnsi"/>
          <w:b/>
          <w:bCs/>
          <w:u w:val="single"/>
        </w:rPr>
        <w:t xml:space="preserve">ARTICLE </w:t>
      </w:r>
      <w:r>
        <w:rPr>
          <w:rFonts w:asciiTheme="majorHAnsi" w:hAnsiTheme="majorHAnsi"/>
          <w:b/>
          <w:bCs/>
          <w:u w:val="single"/>
        </w:rPr>
        <w:t>7</w:t>
      </w:r>
      <w:r w:rsidRPr="00FA7693">
        <w:rPr>
          <w:rFonts w:asciiTheme="majorHAnsi" w:hAnsiTheme="majorHAnsi"/>
          <w:b/>
          <w:bCs/>
          <w:u w:val="single"/>
        </w:rPr>
        <w:t xml:space="preserve">. </w:t>
      </w:r>
      <w:r>
        <w:rPr>
          <w:rFonts w:asciiTheme="majorHAnsi" w:hAnsiTheme="majorHAnsi"/>
          <w:b/>
          <w:bCs/>
          <w:u w:val="single"/>
        </w:rPr>
        <w:t>MODALITES DE COORDINATION</w:t>
      </w:r>
      <w:r w:rsidR="00A4260F">
        <w:rPr>
          <w:rFonts w:asciiTheme="majorHAnsi" w:hAnsiTheme="majorHAnsi"/>
          <w:b/>
          <w:bCs/>
          <w:u w:val="single"/>
        </w:rPr>
        <w:t xml:space="preserve"> ET DE SUIVI DE L’ACCORD</w:t>
      </w:r>
    </w:p>
    <w:p w14:paraId="620389A0" w14:textId="7EED194B" w:rsidR="00A4260F" w:rsidRPr="00067028" w:rsidRDefault="00067028" w:rsidP="00507A68">
      <w:pPr>
        <w:spacing w:line="276" w:lineRule="auto"/>
        <w:jc w:val="both"/>
        <w:rPr>
          <w:rFonts w:asciiTheme="majorHAnsi" w:hAnsiTheme="majorHAnsi"/>
        </w:rPr>
      </w:pPr>
      <w:r w:rsidRPr="00067028">
        <w:rPr>
          <w:rFonts w:asciiTheme="majorHAnsi" w:hAnsiTheme="majorHAnsi"/>
        </w:rPr>
        <w:t>Des réunions</w:t>
      </w:r>
      <w:r>
        <w:rPr>
          <w:rFonts w:asciiTheme="majorHAnsi" w:hAnsiTheme="majorHAnsi"/>
        </w:rPr>
        <w:t xml:space="preserve"> bi-partites </w:t>
      </w:r>
      <w:r w:rsidR="005A57D6">
        <w:rPr>
          <w:rFonts w:asciiTheme="majorHAnsi" w:hAnsiTheme="majorHAnsi"/>
        </w:rPr>
        <w:t xml:space="preserve">(entre guichet territorial et partenaire) </w:t>
      </w:r>
      <w:r w:rsidR="002C6F22">
        <w:rPr>
          <w:rFonts w:asciiTheme="majorHAnsi" w:hAnsiTheme="majorHAnsi"/>
        </w:rPr>
        <w:t xml:space="preserve">voire tri-partites </w:t>
      </w:r>
      <w:r w:rsidR="005A57D6">
        <w:rPr>
          <w:rFonts w:asciiTheme="majorHAnsi" w:hAnsiTheme="majorHAnsi"/>
        </w:rPr>
        <w:t xml:space="preserve">(entre guichet territorial, partenaire et usager) </w:t>
      </w:r>
      <w:r w:rsidR="002C6F22">
        <w:rPr>
          <w:rFonts w:asciiTheme="majorHAnsi" w:hAnsiTheme="majorHAnsi"/>
        </w:rPr>
        <w:t xml:space="preserve">pourront être planifiées </w:t>
      </w:r>
      <w:r w:rsidR="005A57D6">
        <w:rPr>
          <w:rFonts w:asciiTheme="majorHAnsi" w:hAnsiTheme="majorHAnsi"/>
        </w:rPr>
        <w:t>suivant les</w:t>
      </w:r>
      <w:r w:rsidR="00F82668">
        <w:rPr>
          <w:rFonts w:asciiTheme="majorHAnsi" w:hAnsiTheme="majorHAnsi"/>
        </w:rPr>
        <w:t xml:space="preserve"> besoins </w:t>
      </w:r>
      <w:r w:rsidR="005A57D6">
        <w:rPr>
          <w:rFonts w:asciiTheme="majorHAnsi" w:hAnsiTheme="majorHAnsi"/>
        </w:rPr>
        <w:t>de</w:t>
      </w:r>
      <w:r w:rsidR="00BD1253">
        <w:rPr>
          <w:rFonts w:asciiTheme="majorHAnsi" w:hAnsiTheme="majorHAnsi"/>
        </w:rPr>
        <w:t xml:space="preserve"> l’accompagnement</w:t>
      </w:r>
      <w:r w:rsidR="005A57D6">
        <w:rPr>
          <w:rFonts w:asciiTheme="majorHAnsi" w:hAnsiTheme="majorHAnsi"/>
        </w:rPr>
        <w:t xml:space="preserve">. </w:t>
      </w:r>
      <w:r w:rsidR="00AD3689">
        <w:rPr>
          <w:rFonts w:asciiTheme="majorHAnsi" w:hAnsiTheme="majorHAnsi"/>
        </w:rPr>
        <w:t>Le suivi sera assuré par le biais du formulaire de suivi individuel de l’usagé (</w:t>
      </w:r>
      <w:r w:rsidR="00B143BB">
        <w:rPr>
          <w:rFonts w:asciiTheme="majorHAnsi" w:hAnsiTheme="majorHAnsi"/>
        </w:rPr>
        <w:t xml:space="preserve">Annexe 5). </w:t>
      </w:r>
      <w:r w:rsidRPr="00067028">
        <w:rPr>
          <w:rFonts w:asciiTheme="majorHAnsi" w:hAnsiTheme="majorHAnsi"/>
        </w:rPr>
        <w:t xml:space="preserve"> </w:t>
      </w:r>
    </w:p>
    <w:p w14:paraId="3700EB34" w14:textId="394C09F3" w:rsidR="00A4260F" w:rsidRDefault="00A4260F" w:rsidP="00507A68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</w:p>
    <w:p w14:paraId="352683DF" w14:textId="219DDEA0" w:rsidR="00A4260F" w:rsidRDefault="00A4260F" w:rsidP="00507A68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</w:p>
    <w:p w14:paraId="7FE96AFD" w14:textId="051BC284" w:rsidR="00A4260F" w:rsidRDefault="00A4260F" w:rsidP="00A4260F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FA7693">
        <w:rPr>
          <w:rFonts w:asciiTheme="majorHAnsi" w:hAnsiTheme="majorHAnsi"/>
          <w:b/>
          <w:bCs/>
          <w:u w:val="single"/>
        </w:rPr>
        <w:t xml:space="preserve">ARTICLE </w:t>
      </w:r>
      <w:r>
        <w:rPr>
          <w:rFonts w:asciiTheme="majorHAnsi" w:hAnsiTheme="majorHAnsi"/>
          <w:b/>
          <w:bCs/>
          <w:u w:val="single"/>
        </w:rPr>
        <w:t>8</w:t>
      </w:r>
      <w:r w:rsidRPr="00FA7693">
        <w:rPr>
          <w:rFonts w:asciiTheme="majorHAnsi" w:hAnsiTheme="majorHAnsi"/>
          <w:b/>
          <w:bCs/>
          <w:u w:val="single"/>
        </w:rPr>
        <w:t xml:space="preserve">. </w:t>
      </w:r>
      <w:r>
        <w:rPr>
          <w:rFonts w:asciiTheme="majorHAnsi" w:hAnsiTheme="majorHAnsi"/>
          <w:b/>
          <w:bCs/>
          <w:u w:val="single"/>
        </w:rPr>
        <w:t>DUREE DE L’ACCORD</w:t>
      </w:r>
    </w:p>
    <w:p w14:paraId="1501ECAA" w14:textId="4EC4BAC6" w:rsidR="006F08FD" w:rsidRPr="00724D37" w:rsidRDefault="00020EA5" w:rsidP="00A4260F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durée de l’accord</w:t>
      </w:r>
      <w:r w:rsidR="00A210CA">
        <w:rPr>
          <w:rFonts w:asciiTheme="majorHAnsi" w:hAnsiTheme="majorHAnsi"/>
        </w:rPr>
        <w:t xml:space="preserve"> ne pourra pas s</w:t>
      </w:r>
      <w:r w:rsidR="009013D8">
        <w:rPr>
          <w:rFonts w:asciiTheme="majorHAnsi" w:hAnsiTheme="majorHAnsi"/>
        </w:rPr>
        <w:t>’éte</w:t>
      </w:r>
      <w:r w:rsidR="00A210CA">
        <w:rPr>
          <w:rFonts w:asciiTheme="majorHAnsi" w:hAnsiTheme="majorHAnsi"/>
        </w:rPr>
        <w:t>ndre au delà de la durée de vie du projet O</w:t>
      </w:r>
      <w:r w:rsidR="009013D8">
        <w:rPr>
          <w:rFonts w:asciiTheme="majorHAnsi" w:hAnsiTheme="majorHAnsi"/>
        </w:rPr>
        <w:t>.</w:t>
      </w:r>
      <w:r w:rsidR="00A210CA">
        <w:rPr>
          <w:rFonts w:asciiTheme="majorHAnsi" w:hAnsiTheme="majorHAnsi"/>
        </w:rPr>
        <w:t>P</w:t>
      </w:r>
      <w:r w:rsidR="009013D8">
        <w:rPr>
          <w:rFonts w:asciiTheme="majorHAnsi" w:hAnsiTheme="majorHAnsi"/>
        </w:rPr>
        <w:t>.</w:t>
      </w:r>
      <w:r w:rsidR="00A210CA">
        <w:rPr>
          <w:rFonts w:asciiTheme="majorHAnsi" w:hAnsiTheme="majorHAnsi"/>
        </w:rPr>
        <w:t>E</w:t>
      </w:r>
      <w:r w:rsidR="009013D8">
        <w:rPr>
          <w:rFonts w:asciiTheme="majorHAnsi" w:hAnsiTheme="majorHAnsi"/>
        </w:rPr>
        <w:t>.</w:t>
      </w:r>
      <w:r w:rsidR="00A210CA">
        <w:rPr>
          <w:rFonts w:asciiTheme="majorHAnsi" w:hAnsiTheme="majorHAnsi"/>
        </w:rPr>
        <w:t>R</w:t>
      </w:r>
      <w:r w:rsidR="009013D8">
        <w:rPr>
          <w:rFonts w:asciiTheme="majorHAnsi" w:hAnsiTheme="majorHAnsi"/>
        </w:rPr>
        <w:t>.</w:t>
      </w:r>
      <w:r w:rsidR="00A210CA">
        <w:rPr>
          <w:rFonts w:asciiTheme="majorHAnsi" w:hAnsiTheme="majorHAnsi"/>
        </w:rPr>
        <w:t>A</w:t>
      </w:r>
      <w:r w:rsidR="009013D8">
        <w:rPr>
          <w:rFonts w:asciiTheme="majorHAnsi" w:hAnsiTheme="majorHAnsi"/>
        </w:rPr>
        <w:t>.</w:t>
      </w:r>
      <w:r w:rsidR="00A210CA">
        <w:rPr>
          <w:rFonts w:asciiTheme="majorHAnsi" w:hAnsiTheme="majorHAnsi"/>
        </w:rPr>
        <w:t>, c’est à dire, au</w:t>
      </w:r>
      <w:r w:rsidR="00FC095D">
        <w:rPr>
          <w:rFonts w:asciiTheme="majorHAnsi" w:hAnsiTheme="majorHAnsi"/>
        </w:rPr>
        <w:t>-</w:t>
      </w:r>
      <w:r w:rsidR="00A210CA">
        <w:rPr>
          <w:rFonts w:asciiTheme="majorHAnsi" w:hAnsiTheme="majorHAnsi"/>
        </w:rPr>
        <w:t>delà d’avril 2020.</w:t>
      </w:r>
    </w:p>
    <w:p w14:paraId="40726715" w14:textId="77777777" w:rsidR="00A4260F" w:rsidRPr="00FA7693" w:rsidRDefault="00A4260F" w:rsidP="00507A68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</w:p>
    <w:p w14:paraId="10C14D56" w14:textId="77777777" w:rsidR="00CA082A" w:rsidRDefault="00CA082A" w:rsidP="00B143BB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</w:p>
    <w:p w14:paraId="42738D88" w14:textId="0AA21845" w:rsidR="00B143BB" w:rsidRDefault="00B143BB" w:rsidP="00B143BB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FA7693">
        <w:rPr>
          <w:rFonts w:asciiTheme="majorHAnsi" w:hAnsiTheme="majorHAnsi"/>
          <w:b/>
          <w:bCs/>
          <w:u w:val="single"/>
        </w:rPr>
        <w:t xml:space="preserve">ARTICLE </w:t>
      </w:r>
      <w:r w:rsidR="00CA082A">
        <w:rPr>
          <w:rFonts w:asciiTheme="majorHAnsi" w:hAnsiTheme="majorHAnsi"/>
          <w:b/>
          <w:bCs/>
          <w:u w:val="single"/>
        </w:rPr>
        <w:t>9</w:t>
      </w:r>
      <w:r w:rsidRPr="00FA7693">
        <w:rPr>
          <w:rFonts w:asciiTheme="majorHAnsi" w:hAnsiTheme="majorHAnsi"/>
          <w:b/>
          <w:bCs/>
          <w:u w:val="single"/>
        </w:rPr>
        <w:t xml:space="preserve">. </w:t>
      </w:r>
      <w:r>
        <w:rPr>
          <w:rFonts w:asciiTheme="majorHAnsi" w:hAnsiTheme="majorHAnsi"/>
          <w:b/>
          <w:bCs/>
          <w:u w:val="single"/>
        </w:rPr>
        <w:t>COMMUNICATION</w:t>
      </w:r>
    </w:p>
    <w:p w14:paraId="3EE91817" w14:textId="5E7A55CE" w:rsidR="00EC5CF6" w:rsidRDefault="00210F82" w:rsidP="00B143B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partenaire s’engage </w:t>
      </w:r>
      <w:r w:rsidR="00D11AA8">
        <w:rPr>
          <w:rFonts w:asciiTheme="majorHAnsi" w:hAnsiTheme="majorHAnsi"/>
        </w:rPr>
        <w:t>à informer, faire connaitre et communiquer sur le projet O</w:t>
      </w:r>
      <w:r w:rsidR="00FC095D">
        <w:rPr>
          <w:rFonts w:asciiTheme="majorHAnsi" w:hAnsiTheme="majorHAnsi"/>
        </w:rPr>
        <w:t>.</w:t>
      </w:r>
      <w:r w:rsidR="00D11AA8">
        <w:rPr>
          <w:rFonts w:asciiTheme="majorHAnsi" w:hAnsiTheme="majorHAnsi"/>
        </w:rPr>
        <w:t>P</w:t>
      </w:r>
      <w:r w:rsidR="00FC095D">
        <w:rPr>
          <w:rFonts w:asciiTheme="majorHAnsi" w:hAnsiTheme="majorHAnsi"/>
        </w:rPr>
        <w:t>.</w:t>
      </w:r>
      <w:r w:rsidR="00D11AA8">
        <w:rPr>
          <w:rFonts w:asciiTheme="majorHAnsi" w:hAnsiTheme="majorHAnsi"/>
        </w:rPr>
        <w:t>E</w:t>
      </w:r>
      <w:r w:rsidR="00FC095D">
        <w:rPr>
          <w:rFonts w:asciiTheme="majorHAnsi" w:hAnsiTheme="majorHAnsi"/>
        </w:rPr>
        <w:t>.</w:t>
      </w:r>
      <w:r w:rsidR="00D11AA8">
        <w:rPr>
          <w:rFonts w:asciiTheme="majorHAnsi" w:hAnsiTheme="majorHAnsi"/>
        </w:rPr>
        <w:t>R</w:t>
      </w:r>
      <w:r w:rsidR="00FC095D">
        <w:rPr>
          <w:rFonts w:asciiTheme="majorHAnsi" w:hAnsiTheme="majorHAnsi"/>
        </w:rPr>
        <w:t>.</w:t>
      </w:r>
      <w:r w:rsidR="00D11AA8">
        <w:rPr>
          <w:rFonts w:asciiTheme="majorHAnsi" w:hAnsiTheme="majorHAnsi"/>
        </w:rPr>
        <w:t>A</w:t>
      </w:r>
      <w:r w:rsidR="00FC095D">
        <w:rPr>
          <w:rFonts w:asciiTheme="majorHAnsi" w:hAnsiTheme="majorHAnsi"/>
        </w:rPr>
        <w:t>.</w:t>
      </w:r>
      <w:r w:rsidR="00D11AA8">
        <w:rPr>
          <w:rFonts w:asciiTheme="majorHAnsi" w:hAnsiTheme="majorHAnsi"/>
        </w:rPr>
        <w:t xml:space="preserve"> et ses réa</w:t>
      </w:r>
      <w:r w:rsidR="00FC095D">
        <w:rPr>
          <w:rFonts w:asciiTheme="majorHAnsi" w:hAnsiTheme="majorHAnsi"/>
        </w:rPr>
        <w:t>l</w:t>
      </w:r>
      <w:r w:rsidR="00D11AA8">
        <w:rPr>
          <w:rFonts w:asciiTheme="majorHAnsi" w:hAnsiTheme="majorHAnsi"/>
        </w:rPr>
        <w:t>isations, au travers de cet accompagnement, pour toute action liée directement ou indirectem</w:t>
      </w:r>
      <w:r w:rsidR="00F81638">
        <w:rPr>
          <w:rFonts w:asciiTheme="majorHAnsi" w:hAnsiTheme="majorHAnsi"/>
        </w:rPr>
        <w:t>e</w:t>
      </w:r>
      <w:r w:rsidR="00D11AA8">
        <w:rPr>
          <w:rFonts w:asciiTheme="majorHAnsi" w:hAnsiTheme="majorHAnsi"/>
        </w:rPr>
        <w:t>nt au projet O</w:t>
      </w:r>
      <w:r w:rsidR="00FC095D">
        <w:rPr>
          <w:rFonts w:asciiTheme="majorHAnsi" w:hAnsiTheme="majorHAnsi"/>
        </w:rPr>
        <w:t>.</w:t>
      </w:r>
      <w:r w:rsidR="00D11AA8">
        <w:rPr>
          <w:rFonts w:asciiTheme="majorHAnsi" w:hAnsiTheme="majorHAnsi"/>
        </w:rPr>
        <w:t>P</w:t>
      </w:r>
      <w:r w:rsidR="00FC095D">
        <w:rPr>
          <w:rFonts w:asciiTheme="majorHAnsi" w:hAnsiTheme="majorHAnsi"/>
        </w:rPr>
        <w:t>.</w:t>
      </w:r>
      <w:r w:rsidR="00D11AA8">
        <w:rPr>
          <w:rFonts w:asciiTheme="majorHAnsi" w:hAnsiTheme="majorHAnsi"/>
        </w:rPr>
        <w:t>E</w:t>
      </w:r>
      <w:r w:rsidR="00FC095D">
        <w:rPr>
          <w:rFonts w:asciiTheme="majorHAnsi" w:hAnsiTheme="majorHAnsi"/>
        </w:rPr>
        <w:t>.</w:t>
      </w:r>
      <w:r w:rsidR="00D11AA8">
        <w:rPr>
          <w:rFonts w:asciiTheme="majorHAnsi" w:hAnsiTheme="majorHAnsi"/>
        </w:rPr>
        <w:t>R</w:t>
      </w:r>
      <w:r w:rsidR="00FC095D">
        <w:rPr>
          <w:rFonts w:asciiTheme="majorHAnsi" w:hAnsiTheme="majorHAnsi"/>
        </w:rPr>
        <w:t>.</w:t>
      </w:r>
      <w:r w:rsidR="00D11AA8">
        <w:rPr>
          <w:rFonts w:asciiTheme="majorHAnsi" w:hAnsiTheme="majorHAnsi"/>
        </w:rPr>
        <w:t>A</w:t>
      </w:r>
      <w:r w:rsidR="00FC095D">
        <w:rPr>
          <w:rFonts w:asciiTheme="majorHAnsi" w:hAnsiTheme="majorHAnsi"/>
        </w:rPr>
        <w:t>.</w:t>
      </w:r>
      <w:r w:rsidR="00F81638">
        <w:rPr>
          <w:rFonts w:asciiTheme="majorHAnsi" w:hAnsiTheme="majorHAnsi"/>
        </w:rPr>
        <w:t xml:space="preserve"> (support de communication...)</w:t>
      </w:r>
      <w:r w:rsidR="00D11AA8">
        <w:rPr>
          <w:rFonts w:asciiTheme="majorHAnsi" w:hAnsiTheme="majorHAnsi"/>
        </w:rPr>
        <w:t>, au premier ran</w:t>
      </w:r>
      <w:r w:rsidR="00FC095D">
        <w:rPr>
          <w:rFonts w:asciiTheme="majorHAnsi" w:hAnsiTheme="majorHAnsi"/>
        </w:rPr>
        <w:t>g</w:t>
      </w:r>
      <w:r w:rsidR="00D11AA8">
        <w:rPr>
          <w:rFonts w:asciiTheme="majorHAnsi" w:hAnsiTheme="majorHAnsi"/>
        </w:rPr>
        <w:t xml:space="preserve"> de laquelle la prise en charge réalisée auprès de l’usager. </w:t>
      </w:r>
    </w:p>
    <w:p w14:paraId="4C558AB6" w14:textId="643D1B1E" w:rsidR="004B52D0" w:rsidRDefault="004B52D0" w:rsidP="00B143BB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s’engage à respecter la charte graphique du projet O</w:t>
      </w:r>
      <w:r w:rsidR="00891B0D">
        <w:rPr>
          <w:rFonts w:asciiTheme="majorHAnsi" w:hAnsiTheme="majorHAnsi"/>
        </w:rPr>
        <w:t>.</w:t>
      </w:r>
      <w:r>
        <w:rPr>
          <w:rFonts w:asciiTheme="majorHAnsi" w:hAnsiTheme="majorHAnsi"/>
        </w:rPr>
        <w:t>P</w:t>
      </w:r>
      <w:r w:rsidR="00891B0D">
        <w:rPr>
          <w:rFonts w:asciiTheme="majorHAnsi" w:hAnsiTheme="majorHAnsi"/>
        </w:rPr>
        <w:t>.</w:t>
      </w:r>
      <w:r>
        <w:rPr>
          <w:rFonts w:asciiTheme="majorHAnsi" w:hAnsiTheme="majorHAnsi"/>
        </w:rPr>
        <w:t>E</w:t>
      </w:r>
      <w:r w:rsidR="00891B0D">
        <w:rPr>
          <w:rFonts w:asciiTheme="majorHAnsi" w:hAnsiTheme="majorHAnsi"/>
        </w:rPr>
        <w:t>.</w:t>
      </w:r>
      <w:r>
        <w:rPr>
          <w:rFonts w:asciiTheme="majorHAnsi" w:hAnsiTheme="majorHAnsi"/>
        </w:rPr>
        <w:t>R</w:t>
      </w:r>
      <w:r w:rsidR="00891B0D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891B0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dans la production de tout document réal</w:t>
      </w:r>
      <w:r w:rsidR="00F81638">
        <w:rPr>
          <w:rFonts w:asciiTheme="majorHAnsi" w:hAnsiTheme="majorHAnsi"/>
        </w:rPr>
        <w:t>i</w:t>
      </w:r>
      <w:r>
        <w:rPr>
          <w:rFonts w:asciiTheme="majorHAnsi" w:hAnsiTheme="majorHAnsi"/>
        </w:rPr>
        <w:t>sé dans le cadre de l’accompagnement apporté à l’usager</w:t>
      </w:r>
      <w:r w:rsidR="00F8163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792DC863" w14:textId="77777777" w:rsidR="004B52D0" w:rsidRPr="00EC5CF6" w:rsidRDefault="004B52D0" w:rsidP="00B143BB">
      <w:pPr>
        <w:spacing w:line="276" w:lineRule="auto"/>
        <w:jc w:val="both"/>
        <w:rPr>
          <w:rFonts w:asciiTheme="majorHAnsi" w:hAnsiTheme="majorHAnsi"/>
        </w:rPr>
      </w:pPr>
    </w:p>
    <w:p w14:paraId="5BFB5452" w14:textId="77777777" w:rsidR="00064603" w:rsidRDefault="00064603">
      <w:pPr>
        <w:spacing w:after="160" w:line="259" w:lineRule="auto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br w:type="page"/>
      </w:r>
    </w:p>
    <w:p w14:paraId="7D0F0ED2" w14:textId="4A4CA7ED" w:rsidR="00764920" w:rsidRDefault="00764920" w:rsidP="00764920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FA7693">
        <w:rPr>
          <w:rFonts w:asciiTheme="majorHAnsi" w:hAnsiTheme="majorHAnsi"/>
          <w:b/>
          <w:bCs/>
          <w:u w:val="single"/>
        </w:rPr>
        <w:lastRenderedPageBreak/>
        <w:t xml:space="preserve">ARTICLE </w:t>
      </w:r>
      <w:r>
        <w:rPr>
          <w:rFonts w:asciiTheme="majorHAnsi" w:hAnsiTheme="majorHAnsi"/>
          <w:b/>
          <w:bCs/>
          <w:u w:val="single"/>
        </w:rPr>
        <w:t>1</w:t>
      </w:r>
      <w:r w:rsidR="00CA082A">
        <w:rPr>
          <w:rFonts w:asciiTheme="majorHAnsi" w:hAnsiTheme="majorHAnsi"/>
          <w:b/>
          <w:bCs/>
          <w:u w:val="single"/>
        </w:rPr>
        <w:t>0</w:t>
      </w:r>
      <w:r w:rsidRPr="00FA7693">
        <w:rPr>
          <w:rFonts w:asciiTheme="majorHAnsi" w:hAnsiTheme="majorHAnsi"/>
          <w:b/>
          <w:bCs/>
          <w:u w:val="single"/>
        </w:rPr>
        <w:t xml:space="preserve">. </w:t>
      </w:r>
      <w:r>
        <w:rPr>
          <w:rFonts w:asciiTheme="majorHAnsi" w:hAnsiTheme="majorHAnsi"/>
          <w:b/>
          <w:bCs/>
          <w:u w:val="single"/>
        </w:rPr>
        <w:t>CONFIDENTIALITE</w:t>
      </w:r>
    </w:p>
    <w:p w14:paraId="516C4A84" w14:textId="68E7AE9A" w:rsidR="00B143BB" w:rsidRDefault="00040C6A" w:rsidP="00517F75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partenaire s’engage à maintenir confidentiels les renseigne</w:t>
      </w:r>
      <w:r w:rsidR="00C818AF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ents, données et documents divers </w:t>
      </w:r>
      <w:r w:rsidR="00A852D0">
        <w:rPr>
          <w:rFonts w:asciiTheme="majorHAnsi" w:hAnsiTheme="majorHAnsi"/>
        </w:rPr>
        <w:t>qui lui seraient communiqués par le guichet territorial, et dont il aura connaissance dans le cadre de la bonne execution de sa prestation d’accompagnem</w:t>
      </w:r>
      <w:r w:rsidR="00C818AF">
        <w:rPr>
          <w:rFonts w:asciiTheme="majorHAnsi" w:hAnsiTheme="majorHAnsi"/>
        </w:rPr>
        <w:t>en</w:t>
      </w:r>
      <w:r w:rsidR="00A852D0">
        <w:rPr>
          <w:rFonts w:asciiTheme="majorHAnsi" w:hAnsiTheme="majorHAnsi"/>
        </w:rPr>
        <w:t xml:space="preserve">t. </w:t>
      </w:r>
    </w:p>
    <w:p w14:paraId="6931BB2B" w14:textId="528BDD4D" w:rsidR="001B6CD2" w:rsidRDefault="00064603" w:rsidP="00517F75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Chacune des parties prendra toutes les dispositi</w:t>
      </w:r>
      <w:r w:rsidR="00C818AF">
        <w:rPr>
          <w:rFonts w:asciiTheme="majorHAnsi" w:hAnsiTheme="majorHAnsi"/>
        </w:rPr>
        <w:t>o</w:t>
      </w:r>
      <w:r>
        <w:rPr>
          <w:rFonts w:asciiTheme="majorHAnsi" w:hAnsiTheme="majorHAnsi"/>
        </w:rPr>
        <w:t>ns nécess</w:t>
      </w:r>
      <w:r w:rsidR="00C818AF">
        <w:rPr>
          <w:rFonts w:asciiTheme="majorHAnsi" w:hAnsiTheme="majorHAnsi"/>
        </w:rPr>
        <w:t>a</w:t>
      </w:r>
      <w:r>
        <w:rPr>
          <w:rFonts w:asciiTheme="majorHAnsi" w:hAnsiTheme="majorHAnsi"/>
        </w:rPr>
        <w:t>ires</w:t>
      </w:r>
      <w:r w:rsidR="006E7415">
        <w:rPr>
          <w:rFonts w:asciiTheme="majorHAnsi" w:hAnsiTheme="majorHAnsi"/>
        </w:rPr>
        <w:t>, et en particulier, imposera cette obligation à ses salariés, agents, membres et préposés</w:t>
      </w:r>
      <w:r w:rsidR="00C818AF">
        <w:rPr>
          <w:rFonts w:asciiTheme="majorHAnsi" w:hAnsiTheme="majorHAnsi"/>
        </w:rPr>
        <w:t>,</w:t>
      </w:r>
      <w:r w:rsidR="006E7415">
        <w:rPr>
          <w:rFonts w:asciiTheme="majorHAnsi" w:hAnsiTheme="majorHAnsi"/>
        </w:rPr>
        <w:t xml:space="preserve"> afin d’assurer le respect de ses engagements. </w:t>
      </w:r>
    </w:p>
    <w:p w14:paraId="02EAF31F" w14:textId="7655D0DD" w:rsidR="0089173F" w:rsidRDefault="001B6CD2" w:rsidP="00517F75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partenaire s’engage, par ailleurs, à prendre toutes</w:t>
      </w:r>
      <w:r w:rsidR="00886F3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les mesures techniques et opérationnelles pour gar</w:t>
      </w:r>
      <w:r w:rsidR="00886F38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ntir la confidentialité et la sécurité des données </w:t>
      </w:r>
      <w:r w:rsidR="00F479CA">
        <w:rPr>
          <w:rFonts w:asciiTheme="majorHAnsi" w:hAnsiTheme="majorHAnsi"/>
        </w:rPr>
        <w:t xml:space="preserve">et des informations auxquelles il a pu avoir accès ou dont il a pu avoir connaissance dans le cadre de ce partenariat. </w:t>
      </w:r>
    </w:p>
    <w:p w14:paraId="66A17A0D" w14:textId="28FA44D1" w:rsidR="00064603" w:rsidRDefault="0089173F" w:rsidP="00517F75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Cette obligation continuera de s’appliquer après l’expiration de l’accord et de manière illimitée. </w:t>
      </w:r>
      <w:r w:rsidR="006E7415">
        <w:rPr>
          <w:rFonts w:asciiTheme="majorHAnsi" w:hAnsiTheme="majorHAnsi"/>
        </w:rPr>
        <w:t xml:space="preserve"> </w:t>
      </w:r>
      <w:r w:rsidR="00064603">
        <w:rPr>
          <w:rFonts w:asciiTheme="majorHAnsi" w:hAnsiTheme="majorHAnsi"/>
        </w:rPr>
        <w:t xml:space="preserve"> </w:t>
      </w:r>
    </w:p>
    <w:p w14:paraId="242EC099" w14:textId="309F69AD" w:rsidR="00430999" w:rsidRDefault="00430999" w:rsidP="00517F75">
      <w:pPr>
        <w:spacing w:before="120"/>
        <w:jc w:val="both"/>
        <w:rPr>
          <w:rFonts w:asciiTheme="majorHAnsi" w:hAnsiTheme="majorHAnsi"/>
        </w:rPr>
      </w:pPr>
    </w:p>
    <w:p w14:paraId="6EA5DF3F" w14:textId="6C726613" w:rsidR="00430999" w:rsidRDefault="00430999" w:rsidP="00517F75">
      <w:pPr>
        <w:spacing w:before="120"/>
        <w:jc w:val="both"/>
        <w:rPr>
          <w:rFonts w:asciiTheme="majorHAnsi" w:hAnsiTheme="majorHAnsi"/>
        </w:rPr>
      </w:pPr>
    </w:p>
    <w:p w14:paraId="7E205473" w14:textId="3288D426" w:rsidR="00430999" w:rsidRDefault="00430999" w:rsidP="00430999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FA7693">
        <w:rPr>
          <w:rFonts w:asciiTheme="majorHAnsi" w:hAnsiTheme="majorHAnsi"/>
          <w:b/>
          <w:bCs/>
          <w:u w:val="single"/>
        </w:rPr>
        <w:t xml:space="preserve">ARTICLE </w:t>
      </w:r>
      <w:r>
        <w:rPr>
          <w:rFonts w:asciiTheme="majorHAnsi" w:hAnsiTheme="majorHAnsi"/>
          <w:b/>
          <w:bCs/>
          <w:u w:val="single"/>
        </w:rPr>
        <w:t>1</w:t>
      </w:r>
      <w:r w:rsidR="00CA082A">
        <w:rPr>
          <w:rFonts w:asciiTheme="majorHAnsi" w:hAnsiTheme="majorHAnsi"/>
          <w:b/>
          <w:bCs/>
          <w:u w:val="single"/>
        </w:rPr>
        <w:t>1</w:t>
      </w:r>
      <w:r w:rsidRPr="00FA7693">
        <w:rPr>
          <w:rFonts w:asciiTheme="majorHAnsi" w:hAnsiTheme="majorHAnsi"/>
          <w:b/>
          <w:bCs/>
          <w:u w:val="single"/>
        </w:rPr>
        <w:t xml:space="preserve">. </w:t>
      </w:r>
      <w:r>
        <w:rPr>
          <w:rFonts w:asciiTheme="majorHAnsi" w:hAnsiTheme="majorHAnsi"/>
          <w:b/>
          <w:bCs/>
          <w:u w:val="single"/>
        </w:rPr>
        <w:t>RESILIATION</w:t>
      </w:r>
    </w:p>
    <w:p w14:paraId="7BC2E035" w14:textId="71248C88" w:rsidR="00430999" w:rsidRDefault="00EC751F" w:rsidP="00517F75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présent </w:t>
      </w:r>
      <w:r w:rsidR="00B12524">
        <w:rPr>
          <w:rFonts w:asciiTheme="majorHAnsi" w:hAnsiTheme="majorHAnsi"/>
        </w:rPr>
        <w:t xml:space="preserve">accord sera résilié dès lors qu’une des deux parties n’aura pas respecté l’un des termes </w:t>
      </w:r>
      <w:r w:rsidR="00A76031">
        <w:rPr>
          <w:rFonts w:asciiTheme="majorHAnsi" w:hAnsiTheme="majorHAnsi"/>
        </w:rPr>
        <w:t>dudit accord</w:t>
      </w:r>
      <w:r w:rsidR="00B12524">
        <w:rPr>
          <w:rFonts w:asciiTheme="majorHAnsi" w:hAnsiTheme="majorHAnsi"/>
        </w:rPr>
        <w:t>.</w:t>
      </w:r>
    </w:p>
    <w:p w14:paraId="2230349F" w14:textId="2E5F6AF0" w:rsidR="00A76031" w:rsidRDefault="00A76031" w:rsidP="00517F75">
      <w:pPr>
        <w:spacing w:before="120"/>
        <w:jc w:val="both"/>
        <w:rPr>
          <w:rFonts w:asciiTheme="majorHAnsi" w:hAnsiTheme="majorHAnsi"/>
        </w:rPr>
      </w:pPr>
    </w:p>
    <w:p w14:paraId="1D96555A" w14:textId="2B552135" w:rsidR="00A76031" w:rsidRDefault="00A76031" w:rsidP="00517F75">
      <w:pPr>
        <w:spacing w:before="120"/>
        <w:jc w:val="both"/>
        <w:rPr>
          <w:rFonts w:asciiTheme="majorHAnsi" w:hAnsiTheme="majorHAnsi"/>
        </w:rPr>
      </w:pPr>
    </w:p>
    <w:p w14:paraId="7BE7BAFA" w14:textId="03FD0907" w:rsidR="00A76031" w:rsidRDefault="00A76031" w:rsidP="00517F75">
      <w:pPr>
        <w:spacing w:before="120"/>
        <w:jc w:val="both"/>
        <w:rPr>
          <w:rFonts w:asciiTheme="majorHAnsi" w:hAnsiTheme="majorHAnsi"/>
        </w:rPr>
      </w:pPr>
    </w:p>
    <w:p w14:paraId="1D4FFCEE" w14:textId="22A9A8EA" w:rsidR="00A76031" w:rsidRDefault="00A76031" w:rsidP="00517F75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Fait en 2 originaux.</w:t>
      </w:r>
    </w:p>
    <w:p w14:paraId="61C1D207" w14:textId="63A33926" w:rsidR="00257C77" w:rsidRDefault="00257C77" w:rsidP="00517F75">
      <w:pPr>
        <w:spacing w:before="120"/>
        <w:jc w:val="both"/>
        <w:rPr>
          <w:rFonts w:asciiTheme="majorHAnsi" w:hAnsiTheme="majorHAnsi"/>
        </w:rPr>
      </w:pPr>
    </w:p>
    <w:p w14:paraId="40D0653D" w14:textId="41D302AE" w:rsidR="00257C77" w:rsidRDefault="00257C77" w:rsidP="00517F75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............................................................, le..............................................................</w:t>
      </w:r>
    </w:p>
    <w:p w14:paraId="30898131" w14:textId="262E1157" w:rsidR="00704BF7" w:rsidRDefault="00704BF7" w:rsidP="00517F75">
      <w:pPr>
        <w:spacing w:before="120"/>
        <w:jc w:val="both"/>
        <w:rPr>
          <w:rFonts w:asciiTheme="majorHAnsi" w:hAnsiTheme="majorHAnsi"/>
        </w:rPr>
      </w:pPr>
    </w:p>
    <w:p w14:paraId="505BF698" w14:textId="731003B3" w:rsidR="00704BF7" w:rsidRDefault="00704BF7" w:rsidP="00517F75">
      <w:pPr>
        <w:spacing w:before="120"/>
        <w:jc w:val="both"/>
        <w:rPr>
          <w:rFonts w:asciiTheme="majorHAnsi" w:hAnsiTheme="majorHAnsi"/>
        </w:rPr>
      </w:pPr>
    </w:p>
    <w:p w14:paraId="486AEC1A" w14:textId="77777777" w:rsidR="00704BF7" w:rsidRDefault="00704BF7" w:rsidP="00517F75">
      <w:pPr>
        <w:spacing w:before="12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4BF7" w14:paraId="2672A4F4" w14:textId="77777777" w:rsidTr="00704BF7">
        <w:tc>
          <w:tcPr>
            <w:tcW w:w="4814" w:type="dxa"/>
          </w:tcPr>
          <w:p w14:paraId="0CC988E0" w14:textId="21F1DE5C" w:rsidR="00704BF7" w:rsidRPr="00704BF7" w:rsidRDefault="00704BF7" w:rsidP="00704BF7">
            <w:pPr>
              <w:pStyle w:val="Sansinterligne"/>
              <w:jc w:val="center"/>
              <w:rPr>
                <w:b/>
                <w:bCs/>
              </w:rPr>
            </w:pPr>
            <w:r w:rsidRPr="00704BF7">
              <w:rPr>
                <w:b/>
                <w:bCs/>
              </w:rPr>
              <w:t>Nom, Prénom et qualité du signataire pour le guichet territorial</w:t>
            </w:r>
          </w:p>
        </w:tc>
        <w:tc>
          <w:tcPr>
            <w:tcW w:w="4814" w:type="dxa"/>
          </w:tcPr>
          <w:p w14:paraId="2A94B864" w14:textId="194BFACE" w:rsidR="00704BF7" w:rsidRDefault="00704BF7" w:rsidP="00704BF7">
            <w:pPr>
              <w:pStyle w:val="Sansinterligne"/>
              <w:jc w:val="center"/>
            </w:pPr>
            <w:r w:rsidRPr="00704BF7">
              <w:rPr>
                <w:b/>
                <w:bCs/>
              </w:rPr>
              <w:t xml:space="preserve">Nom, Prénom et qualité du signataire pour le </w:t>
            </w:r>
            <w:r>
              <w:rPr>
                <w:b/>
                <w:bCs/>
              </w:rPr>
              <w:t>partenaire</w:t>
            </w:r>
          </w:p>
        </w:tc>
      </w:tr>
      <w:tr w:rsidR="00704BF7" w14:paraId="2A42B180" w14:textId="77777777" w:rsidTr="00704BF7">
        <w:tc>
          <w:tcPr>
            <w:tcW w:w="4814" w:type="dxa"/>
          </w:tcPr>
          <w:p w14:paraId="6F69F959" w14:textId="77777777" w:rsidR="00704BF7" w:rsidRDefault="00704BF7" w:rsidP="00704BF7">
            <w:pPr>
              <w:pStyle w:val="Sansinterligne"/>
            </w:pPr>
          </w:p>
          <w:p w14:paraId="5846F21F" w14:textId="77777777" w:rsidR="00704BF7" w:rsidRDefault="00704BF7" w:rsidP="00704BF7">
            <w:pPr>
              <w:pStyle w:val="Sansinterligne"/>
            </w:pPr>
          </w:p>
          <w:p w14:paraId="4A2A9F05" w14:textId="77777777" w:rsidR="00704BF7" w:rsidRDefault="00704BF7" w:rsidP="00704BF7">
            <w:pPr>
              <w:pStyle w:val="Sansinterligne"/>
            </w:pPr>
          </w:p>
          <w:p w14:paraId="469B16BB" w14:textId="77777777" w:rsidR="00704BF7" w:rsidRDefault="00704BF7" w:rsidP="00704BF7">
            <w:pPr>
              <w:pStyle w:val="Sansinterligne"/>
            </w:pPr>
          </w:p>
          <w:p w14:paraId="63002806" w14:textId="6F1E4EE1" w:rsidR="00704BF7" w:rsidRDefault="00704BF7" w:rsidP="00704BF7">
            <w:pPr>
              <w:pStyle w:val="Sansinterligne"/>
            </w:pPr>
          </w:p>
          <w:p w14:paraId="78C50A7E" w14:textId="77777777" w:rsidR="00704BF7" w:rsidRDefault="00704BF7" w:rsidP="00704BF7">
            <w:pPr>
              <w:pStyle w:val="Sansinterligne"/>
            </w:pPr>
          </w:p>
          <w:p w14:paraId="2B2DCE3D" w14:textId="77777777" w:rsidR="00704BF7" w:rsidRDefault="00704BF7" w:rsidP="00704BF7">
            <w:pPr>
              <w:pStyle w:val="Sansinterligne"/>
            </w:pPr>
          </w:p>
          <w:p w14:paraId="172EE934" w14:textId="180C4E8A" w:rsidR="00704BF7" w:rsidRDefault="00704BF7" w:rsidP="00704BF7">
            <w:pPr>
              <w:pStyle w:val="Sansinterligne"/>
            </w:pPr>
          </w:p>
        </w:tc>
        <w:tc>
          <w:tcPr>
            <w:tcW w:w="4814" w:type="dxa"/>
          </w:tcPr>
          <w:p w14:paraId="7DB52B15" w14:textId="77777777" w:rsidR="00704BF7" w:rsidRDefault="00704BF7" w:rsidP="00704BF7">
            <w:pPr>
              <w:pStyle w:val="Sansinterligne"/>
            </w:pPr>
          </w:p>
        </w:tc>
      </w:tr>
    </w:tbl>
    <w:p w14:paraId="5264DF56" w14:textId="77777777" w:rsidR="00110750" w:rsidRPr="00517F75" w:rsidRDefault="00110750" w:rsidP="00517F75">
      <w:pPr>
        <w:spacing w:before="120"/>
        <w:jc w:val="both"/>
        <w:rPr>
          <w:rFonts w:asciiTheme="majorHAnsi" w:hAnsiTheme="majorHAnsi"/>
        </w:rPr>
      </w:pPr>
    </w:p>
    <w:sectPr w:rsidR="00110750" w:rsidRPr="00517F7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4052A" w14:textId="77777777" w:rsidR="00FB6B12" w:rsidRDefault="00FB6B12" w:rsidP="001F46C1">
      <w:r>
        <w:separator/>
      </w:r>
    </w:p>
  </w:endnote>
  <w:endnote w:type="continuationSeparator" w:id="0">
    <w:p w14:paraId="5013BAF7" w14:textId="77777777" w:rsidR="00FB6B12" w:rsidRDefault="00FB6B12" w:rsidP="001F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641719"/>
      <w:docPartObj>
        <w:docPartGallery w:val="Page Numbers (Bottom of Page)"/>
        <w:docPartUnique/>
      </w:docPartObj>
    </w:sdtPr>
    <w:sdtEndPr/>
    <w:sdtContent>
      <w:p w14:paraId="4CFF215D" w14:textId="5FB3B3A5" w:rsidR="00172825" w:rsidRDefault="001728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BFE0D27" w14:textId="77777777" w:rsidR="00172825" w:rsidRDefault="001728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3D370" w14:textId="77777777" w:rsidR="00FB6B12" w:rsidRDefault="00FB6B12" w:rsidP="001F46C1">
      <w:r>
        <w:separator/>
      </w:r>
    </w:p>
  </w:footnote>
  <w:footnote w:type="continuationSeparator" w:id="0">
    <w:p w14:paraId="189E453B" w14:textId="77777777" w:rsidR="00FB6B12" w:rsidRDefault="00FB6B12" w:rsidP="001F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7A61" w14:textId="77777777" w:rsidR="001F46C1" w:rsidRDefault="001F46C1">
    <w:pPr>
      <w:pStyle w:val="En-tte"/>
    </w:pPr>
    <w:r>
      <w:rPr>
        <w:noProof/>
      </w:rPr>
      <w:drawing>
        <wp:inline distT="0" distB="0" distL="0" distR="0" wp14:anchorId="345F7A63" wp14:editId="345F7A64">
          <wp:extent cx="4960620" cy="723900"/>
          <wp:effectExtent l="0" t="0" r="0" b="0"/>
          <wp:docPr id="1" name="Immagine 1" descr="Logo-Interreg-OPERA-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-Interreg-OPERA-I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F7A62" w14:textId="77777777" w:rsidR="001F46C1" w:rsidRDefault="001F46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326"/>
    <w:multiLevelType w:val="hybridMultilevel"/>
    <w:tmpl w:val="8130B77C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285"/>
    <w:multiLevelType w:val="multilevel"/>
    <w:tmpl w:val="8BA6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5D5D38"/>
    <w:multiLevelType w:val="hybridMultilevel"/>
    <w:tmpl w:val="01AEEC28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4905"/>
    <w:multiLevelType w:val="hybridMultilevel"/>
    <w:tmpl w:val="F8243C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46711"/>
    <w:multiLevelType w:val="hybridMultilevel"/>
    <w:tmpl w:val="8334D5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10233"/>
    <w:multiLevelType w:val="hybridMultilevel"/>
    <w:tmpl w:val="4EFA4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26FE0"/>
    <w:multiLevelType w:val="hybridMultilevel"/>
    <w:tmpl w:val="DE726B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1780D"/>
    <w:multiLevelType w:val="hybridMultilevel"/>
    <w:tmpl w:val="A810F232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3E1B"/>
    <w:multiLevelType w:val="hybridMultilevel"/>
    <w:tmpl w:val="B7E2E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F52C9"/>
    <w:multiLevelType w:val="hybridMultilevel"/>
    <w:tmpl w:val="6044952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3E99330E"/>
    <w:multiLevelType w:val="hybridMultilevel"/>
    <w:tmpl w:val="4C2CA26C"/>
    <w:lvl w:ilvl="0" w:tplc="F2DC8052">
      <w:start w:val="13"/>
      <w:numFmt w:val="bullet"/>
      <w:lvlText w:val="-"/>
      <w:lvlJc w:val="left"/>
      <w:pPr>
        <w:ind w:left="1074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3F3A647F"/>
    <w:multiLevelType w:val="hybridMultilevel"/>
    <w:tmpl w:val="701E8714"/>
    <w:lvl w:ilvl="0" w:tplc="4BDCA0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A04018"/>
    <w:multiLevelType w:val="hybridMultilevel"/>
    <w:tmpl w:val="0F4425C4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615D"/>
    <w:multiLevelType w:val="hybridMultilevel"/>
    <w:tmpl w:val="10CA83DC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C00E1"/>
    <w:multiLevelType w:val="multilevel"/>
    <w:tmpl w:val="F11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9A56BE"/>
    <w:multiLevelType w:val="hybridMultilevel"/>
    <w:tmpl w:val="F70C2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15847"/>
    <w:multiLevelType w:val="hybridMultilevel"/>
    <w:tmpl w:val="AE28C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47631"/>
    <w:multiLevelType w:val="hybridMultilevel"/>
    <w:tmpl w:val="04F47DFE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73A969C2"/>
    <w:multiLevelType w:val="multilevel"/>
    <w:tmpl w:val="E53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7E4574"/>
    <w:multiLevelType w:val="hybridMultilevel"/>
    <w:tmpl w:val="4F0CD742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7A8B7A70"/>
    <w:multiLevelType w:val="hybridMultilevel"/>
    <w:tmpl w:val="BA18BCC8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7195C"/>
    <w:multiLevelType w:val="hybridMultilevel"/>
    <w:tmpl w:val="18781738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01A1C"/>
    <w:multiLevelType w:val="multilevel"/>
    <w:tmpl w:val="BB2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512D9A"/>
    <w:multiLevelType w:val="multilevel"/>
    <w:tmpl w:val="508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3"/>
  </w:num>
  <w:num w:numId="5">
    <w:abstractNumId w:val="22"/>
  </w:num>
  <w:num w:numId="6">
    <w:abstractNumId w:val="1"/>
  </w:num>
  <w:num w:numId="7">
    <w:abstractNumId w:val="18"/>
  </w:num>
  <w:num w:numId="8">
    <w:abstractNumId w:val="14"/>
  </w:num>
  <w:num w:numId="9">
    <w:abstractNumId w:val="11"/>
  </w:num>
  <w:num w:numId="10">
    <w:abstractNumId w:val="5"/>
  </w:num>
  <w:num w:numId="11">
    <w:abstractNumId w:val="8"/>
  </w:num>
  <w:num w:numId="12">
    <w:abstractNumId w:val="20"/>
  </w:num>
  <w:num w:numId="13">
    <w:abstractNumId w:val="12"/>
  </w:num>
  <w:num w:numId="14">
    <w:abstractNumId w:val="0"/>
  </w:num>
  <w:num w:numId="15">
    <w:abstractNumId w:val="2"/>
  </w:num>
  <w:num w:numId="16">
    <w:abstractNumId w:val="13"/>
  </w:num>
  <w:num w:numId="17">
    <w:abstractNumId w:val="21"/>
  </w:num>
  <w:num w:numId="18">
    <w:abstractNumId w:val="7"/>
  </w:num>
  <w:num w:numId="19">
    <w:abstractNumId w:val="10"/>
  </w:num>
  <w:num w:numId="20">
    <w:abstractNumId w:val="9"/>
  </w:num>
  <w:num w:numId="21">
    <w:abstractNumId w:val="16"/>
  </w:num>
  <w:num w:numId="22">
    <w:abstractNumId w:val="19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D4"/>
    <w:rsid w:val="00001221"/>
    <w:rsid w:val="000047A9"/>
    <w:rsid w:val="00020EA5"/>
    <w:rsid w:val="00032551"/>
    <w:rsid w:val="00040A25"/>
    <w:rsid w:val="00040C6A"/>
    <w:rsid w:val="00045A5E"/>
    <w:rsid w:val="0006108E"/>
    <w:rsid w:val="000620DA"/>
    <w:rsid w:val="000643D6"/>
    <w:rsid w:val="00064603"/>
    <w:rsid w:val="00065646"/>
    <w:rsid w:val="00065F19"/>
    <w:rsid w:val="00067028"/>
    <w:rsid w:val="00087620"/>
    <w:rsid w:val="0009381C"/>
    <w:rsid w:val="00095BEC"/>
    <w:rsid w:val="00097D94"/>
    <w:rsid w:val="000A6B39"/>
    <w:rsid w:val="000B1768"/>
    <w:rsid w:val="000B3A37"/>
    <w:rsid w:val="000B583E"/>
    <w:rsid w:val="000D2D0B"/>
    <w:rsid w:val="000D371E"/>
    <w:rsid w:val="000D7535"/>
    <w:rsid w:val="000E0A49"/>
    <w:rsid w:val="000E5961"/>
    <w:rsid w:val="000F1A6E"/>
    <w:rsid w:val="000F5638"/>
    <w:rsid w:val="00107F58"/>
    <w:rsid w:val="00110750"/>
    <w:rsid w:val="001151C3"/>
    <w:rsid w:val="00121578"/>
    <w:rsid w:val="00125120"/>
    <w:rsid w:val="00134B25"/>
    <w:rsid w:val="00142BC7"/>
    <w:rsid w:val="001614C3"/>
    <w:rsid w:val="001669C7"/>
    <w:rsid w:val="00172825"/>
    <w:rsid w:val="001A58BD"/>
    <w:rsid w:val="001A6216"/>
    <w:rsid w:val="001B1604"/>
    <w:rsid w:val="001B1C16"/>
    <w:rsid w:val="001B6CD2"/>
    <w:rsid w:val="001C5A82"/>
    <w:rsid w:val="001D3A8B"/>
    <w:rsid w:val="001D3AAE"/>
    <w:rsid w:val="001D5B3E"/>
    <w:rsid w:val="001E4918"/>
    <w:rsid w:val="001E7AA7"/>
    <w:rsid w:val="001F01F6"/>
    <w:rsid w:val="001F2945"/>
    <w:rsid w:val="001F46C1"/>
    <w:rsid w:val="001F59F3"/>
    <w:rsid w:val="0020111C"/>
    <w:rsid w:val="00210F82"/>
    <w:rsid w:val="0021533F"/>
    <w:rsid w:val="00235AE4"/>
    <w:rsid w:val="00251FB5"/>
    <w:rsid w:val="00253407"/>
    <w:rsid w:val="00257C77"/>
    <w:rsid w:val="0027760E"/>
    <w:rsid w:val="00277ED9"/>
    <w:rsid w:val="00280B9E"/>
    <w:rsid w:val="002873D9"/>
    <w:rsid w:val="002B4C71"/>
    <w:rsid w:val="002B5043"/>
    <w:rsid w:val="002B76AF"/>
    <w:rsid w:val="002B7A6C"/>
    <w:rsid w:val="002C58E1"/>
    <w:rsid w:val="002C6F22"/>
    <w:rsid w:val="002C7283"/>
    <w:rsid w:val="002D0A48"/>
    <w:rsid w:val="002F2C9F"/>
    <w:rsid w:val="002F518E"/>
    <w:rsid w:val="002F68D9"/>
    <w:rsid w:val="00302C1C"/>
    <w:rsid w:val="00305AFA"/>
    <w:rsid w:val="00326072"/>
    <w:rsid w:val="00343302"/>
    <w:rsid w:val="00350DE4"/>
    <w:rsid w:val="00366441"/>
    <w:rsid w:val="003924AA"/>
    <w:rsid w:val="003A1890"/>
    <w:rsid w:val="003A233E"/>
    <w:rsid w:val="003A31A4"/>
    <w:rsid w:val="003C15F7"/>
    <w:rsid w:val="003C2CE4"/>
    <w:rsid w:val="003E68D5"/>
    <w:rsid w:val="00410017"/>
    <w:rsid w:val="0041373A"/>
    <w:rsid w:val="00420F50"/>
    <w:rsid w:val="004272F5"/>
    <w:rsid w:val="00430999"/>
    <w:rsid w:val="00430F01"/>
    <w:rsid w:val="00434807"/>
    <w:rsid w:val="00440D85"/>
    <w:rsid w:val="00456B6B"/>
    <w:rsid w:val="0046577C"/>
    <w:rsid w:val="0047002A"/>
    <w:rsid w:val="0047266F"/>
    <w:rsid w:val="00480753"/>
    <w:rsid w:val="004836AC"/>
    <w:rsid w:val="00490DB7"/>
    <w:rsid w:val="004A2905"/>
    <w:rsid w:val="004A4B09"/>
    <w:rsid w:val="004A50D4"/>
    <w:rsid w:val="004B52D0"/>
    <w:rsid w:val="004C1843"/>
    <w:rsid w:val="004C3462"/>
    <w:rsid w:val="004D71ED"/>
    <w:rsid w:val="004F04A9"/>
    <w:rsid w:val="004F2965"/>
    <w:rsid w:val="004F5E49"/>
    <w:rsid w:val="005008CE"/>
    <w:rsid w:val="00507A68"/>
    <w:rsid w:val="0051546E"/>
    <w:rsid w:val="00517F75"/>
    <w:rsid w:val="00520876"/>
    <w:rsid w:val="00523A37"/>
    <w:rsid w:val="005246F7"/>
    <w:rsid w:val="005358B0"/>
    <w:rsid w:val="00537A7D"/>
    <w:rsid w:val="00542B33"/>
    <w:rsid w:val="00551A72"/>
    <w:rsid w:val="00555960"/>
    <w:rsid w:val="00557A2C"/>
    <w:rsid w:val="00562C6A"/>
    <w:rsid w:val="00575469"/>
    <w:rsid w:val="005849C8"/>
    <w:rsid w:val="005927EB"/>
    <w:rsid w:val="00594549"/>
    <w:rsid w:val="005A0546"/>
    <w:rsid w:val="005A4E1C"/>
    <w:rsid w:val="005A57D6"/>
    <w:rsid w:val="005B50A6"/>
    <w:rsid w:val="005C54EF"/>
    <w:rsid w:val="005D5F24"/>
    <w:rsid w:val="005F6679"/>
    <w:rsid w:val="00600F01"/>
    <w:rsid w:val="00603E40"/>
    <w:rsid w:val="00607798"/>
    <w:rsid w:val="006147C7"/>
    <w:rsid w:val="00616AE1"/>
    <w:rsid w:val="00633CCA"/>
    <w:rsid w:val="0063473C"/>
    <w:rsid w:val="00635DE1"/>
    <w:rsid w:val="00651FD4"/>
    <w:rsid w:val="006548C2"/>
    <w:rsid w:val="00657526"/>
    <w:rsid w:val="00671B0E"/>
    <w:rsid w:val="00686DCE"/>
    <w:rsid w:val="0069248B"/>
    <w:rsid w:val="00694ACA"/>
    <w:rsid w:val="00697DC4"/>
    <w:rsid w:val="006A1A5A"/>
    <w:rsid w:val="006A67F6"/>
    <w:rsid w:val="006B00BF"/>
    <w:rsid w:val="006C2C43"/>
    <w:rsid w:val="006C31AC"/>
    <w:rsid w:val="006D14D6"/>
    <w:rsid w:val="006D7E56"/>
    <w:rsid w:val="006E7415"/>
    <w:rsid w:val="006F08FD"/>
    <w:rsid w:val="006F0A29"/>
    <w:rsid w:val="006F4DAF"/>
    <w:rsid w:val="006F54FE"/>
    <w:rsid w:val="006F6745"/>
    <w:rsid w:val="00700651"/>
    <w:rsid w:val="00704BF7"/>
    <w:rsid w:val="00711191"/>
    <w:rsid w:val="00720AFC"/>
    <w:rsid w:val="00724D37"/>
    <w:rsid w:val="00745C1A"/>
    <w:rsid w:val="0075657E"/>
    <w:rsid w:val="007577D5"/>
    <w:rsid w:val="0076128C"/>
    <w:rsid w:val="0076339C"/>
    <w:rsid w:val="00763E9E"/>
    <w:rsid w:val="00764920"/>
    <w:rsid w:val="007768B1"/>
    <w:rsid w:val="00787BA7"/>
    <w:rsid w:val="007B0D7E"/>
    <w:rsid w:val="007D6260"/>
    <w:rsid w:val="007E2925"/>
    <w:rsid w:val="007E62B5"/>
    <w:rsid w:val="007E6C1D"/>
    <w:rsid w:val="007E795D"/>
    <w:rsid w:val="0081091D"/>
    <w:rsid w:val="00810C62"/>
    <w:rsid w:val="00817616"/>
    <w:rsid w:val="0082408D"/>
    <w:rsid w:val="00827C8F"/>
    <w:rsid w:val="008414A5"/>
    <w:rsid w:val="00842C88"/>
    <w:rsid w:val="00846584"/>
    <w:rsid w:val="00853080"/>
    <w:rsid w:val="008563E4"/>
    <w:rsid w:val="00860ED5"/>
    <w:rsid w:val="00865C8E"/>
    <w:rsid w:val="00871E2D"/>
    <w:rsid w:val="008740AC"/>
    <w:rsid w:val="00875081"/>
    <w:rsid w:val="00876876"/>
    <w:rsid w:val="0088332D"/>
    <w:rsid w:val="00886F38"/>
    <w:rsid w:val="0089173F"/>
    <w:rsid w:val="00891A45"/>
    <w:rsid w:val="00891B0D"/>
    <w:rsid w:val="008967AF"/>
    <w:rsid w:val="008A1081"/>
    <w:rsid w:val="008A17D9"/>
    <w:rsid w:val="008B1062"/>
    <w:rsid w:val="008B2EC7"/>
    <w:rsid w:val="008B63FB"/>
    <w:rsid w:val="008C5CE9"/>
    <w:rsid w:val="008D0EB3"/>
    <w:rsid w:val="008D4530"/>
    <w:rsid w:val="008E4F5C"/>
    <w:rsid w:val="008E72E9"/>
    <w:rsid w:val="008F3037"/>
    <w:rsid w:val="00900611"/>
    <w:rsid w:val="009013D8"/>
    <w:rsid w:val="0090157C"/>
    <w:rsid w:val="00916EF8"/>
    <w:rsid w:val="009235B0"/>
    <w:rsid w:val="00924942"/>
    <w:rsid w:val="0093798E"/>
    <w:rsid w:val="00941ED1"/>
    <w:rsid w:val="009678ED"/>
    <w:rsid w:val="0097642A"/>
    <w:rsid w:val="00986B74"/>
    <w:rsid w:val="009928D5"/>
    <w:rsid w:val="009A57A5"/>
    <w:rsid w:val="009B11E9"/>
    <w:rsid w:val="009B2A34"/>
    <w:rsid w:val="009B713A"/>
    <w:rsid w:val="009F6A84"/>
    <w:rsid w:val="00A02A2E"/>
    <w:rsid w:val="00A144E0"/>
    <w:rsid w:val="00A210CA"/>
    <w:rsid w:val="00A34B2F"/>
    <w:rsid w:val="00A4260F"/>
    <w:rsid w:val="00A503CF"/>
    <w:rsid w:val="00A53AB9"/>
    <w:rsid w:val="00A56299"/>
    <w:rsid w:val="00A60CA3"/>
    <w:rsid w:val="00A62281"/>
    <w:rsid w:val="00A76031"/>
    <w:rsid w:val="00A852D0"/>
    <w:rsid w:val="00A8623F"/>
    <w:rsid w:val="00A96F55"/>
    <w:rsid w:val="00AA5DF2"/>
    <w:rsid w:val="00AB2D2B"/>
    <w:rsid w:val="00AD2FDE"/>
    <w:rsid w:val="00AD32B6"/>
    <w:rsid w:val="00AD3689"/>
    <w:rsid w:val="00AE69E8"/>
    <w:rsid w:val="00AF49F0"/>
    <w:rsid w:val="00B12524"/>
    <w:rsid w:val="00B143BB"/>
    <w:rsid w:val="00B16C18"/>
    <w:rsid w:val="00B338CA"/>
    <w:rsid w:val="00B358E1"/>
    <w:rsid w:val="00B359EE"/>
    <w:rsid w:val="00B40143"/>
    <w:rsid w:val="00B4104C"/>
    <w:rsid w:val="00B456E5"/>
    <w:rsid w:val="00B4672E"/>
    <w:rsid w:val="00B52236"/>
    <w:rsid w:val="00B547D4"/>
    <w:rsid w:val="00B548CD"/>
    <w:rsid w:val="00B55D29"/>
    <w:rsid w:val="00B84BCF"/>
    <w:rsid w:val="00B84BF8"/>
    <w:rsid w:val="00B90DE2"/>
    <w:rsid w:val="00BA4270"/>
    <w:rsid w:val="00BA7512"/>
    <w:rsid w:val="00BA758E"/>
    <w:rsid w:val="00BB28A2"/>
    <w:rsid w:val="00BB3151"/>
    <w:rsid w:val="00BC7543"/>
    <w:rsid w:val="00BD1253"/>
    <w:rsid w:val="00BD1284"/>
    <w:rsid w:val="00BD2113"/>
    <w:rsid w:val="00BD5F5B"/>
    <w:rsid w:val="00BD6DC4"/>
    <w:rsid w:val="00BD7C1D"/>
    <w:rsid w:val="00BE317E"/>
    <w:rsid w:val="00BF7DAF"/>
    <w:rsid w:val="00C120FE"/>
    <w:rsid w:val="00C17170"/>
    <w:rsid w:val="00C1717C"/>
    <w:rsid w:val="00C2160B"/>
    <w:rsid w:val="00C21F11"/>
    <w:rsid w:val="00C36B6A"/>
    <w:rsid w:val="00C435E7"/>
    <w:rsid w:val="00C5527C"/>
    <w:rsid w:val="00C552BC"/>
    <w:rsid w:val="00C75863"/>
    <w:rsid w:val="00C80FE1"/>
    <w:rsid w:val="00C818AF"/>
    <w:rsid w:val="00C90BD3"/>
    <w:rsid w:val="00C95123"/>
    <w:rsid w:val="00C96104"/>
    <w:rsid w:val="00C9781C"/>
    <w:rsid w:val="00CA082A"/>
    <w:rsid w:val="00CB037B"/>
    <w:rsid w:val="00CC083D"/>
    <w:rsid w:val="00CE515A"/>
    <w:rsid w:val="00CE58EE"/>
    <w:rsid w:val="00CF1463"/>
    <w:rsid w:val="00CF72C2"/>
    <w:rsid w:val="00D064FA"/>
    <w:rsid w:val="00D11AA8"/>
    <w:rsid w:val="00D247DC"/>
    <w:rsid w:val="00D34992"/>
    <w:rsid w:val="00D44EEC"/>
    <w:rsid w:val="00D4685D"/>
    <w:rsid w:val="00D50C6F"/>
    <w:rsid w:val="00D51884"/>
    <w:rsid w:val="00D5396A"/>
    <w:rsid w:val="00D56643"/>
    <w:rsid w:val="00D72ECB"/>
    <w:rsid w:val="00D77186"/>
    <w:rsid w:val="00D845C5"/>
    <w:rsid w:val="00D86713"/>
    <w:rsid w:val="00D938A2"/>
    <w:rsid w:val="00DB39F9"/>
    <w:rsid w:val="00DB3D60"/>
    <w:rsid w:val="00DC5E3E"/>
    <w:rsid w:val="00DD0B3B"/>
    <w:rsid w:val="00E03D09"/>
    <w:rsid w:val="00E0697A"/>
    <w:rsid w:val="00E101A7"/>
    <w:rsid w:val="00E156B4"/>
    <w:rsid w:val="00E21AC5"/>
    <w:rsid w:val="00E232A1"/>
    <w:rsid w:val="00E24C79"/>
    <w:rsid w:val="00E334F2"/>
    <w:rsid w:val="00E342AE"/>
    <w:rsid w:val="00E40E73"/>
    <w:rsid w:val="00E416CA"/>
    <w:rsid w:val="00E46A36"/>
    <w:rsid w:val="00E536B7"/>
    <w:rsid w:val="00E54A84"/>
    <w:rsid w:val="00E6077D"/>
    <w:rsid w:val="00E6575F"/>
    <w:rsid w:val="00E84799"/>
    <w:rsid w:val="00E878E2"/>
    <w:rsid w:val="00EA0A95"/>
    <w:rsid w:val="00EA158D"/>
    <w:rsid w:val="00EA769C"/>
    <w:rsid w:val="00EC5CF6"/>
    <w:rsid w:val="00EC707C"/>
    <w:rsid w:val="00EC751F"/>
    <w:rsid w:val="00ED02F7"/>
    <w:rsid w:val="00EE1485"/>
    <w:rsid w:val="00EE23A2"/>
    <w:rsid w:val="00EE3541"/>
    <w:rsid w:val="00EF2CE3"/>
    <w:rsid w:val="00F008B3"/>
    <w:rsid w:val="00F03A57"/>
    <w:rsid w:val="00F0681B"/>
    <w:rsid w:val="00F17527"/>
    <w:rsid w:val="00F3189B"/>
    <w:rsid w:val="00F379D0"/>
    <w:rsid w:val="00F37E20"/>
    <w:rsid w:val="00F479CA"/>
    <w:rsid w:val="00F63836"/>
    <w:rsid w:val="00F63D06"/>
    <w:rsid w:val="00F70431"/>
    <w:rsid w:val="00F7607F"/>
    <w:rsid w:val="00F81638"/>
    <w:rsid w:val="00F82668"/>
    <w:rsid w:val="00F8405A"/>
    <w:rsid w:val="00F860B0"/>
    <w:rsid w:val="00F87957"/>
    <w:rsid w:val="00FA7693"/>
    <w:rsid w:val="00FB04B7"/>
    <w:rsid w:val="00FB6B12"/>
    <w:rsid w:val="00FC095D"/>
    <w:rsid w:val="00FC16C8"/>
    <w:rsid w:val="00FC1A07"/>
    <w:rsid w:val="00FD5A82"/>
    <w:rsid w:val="00FD62A6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797E"/>
  <w15:chartTrackingRefBased/>
  <w15:docId w15:val="{623CF3D0-D767-4F2D-B01D-4DC6A2DA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12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4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14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4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46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F46C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1F46C1"/>
  </w:style>
  <w:style w:type="paragraph" w:styleId="Pieddepage">
    <w:name w:val="footer"/>
    <w:basedOn w:val="Normal"/>
    <w:link w:val="PieddepageCar"/>
    <w:uiPriority w:val="99"/>
    <w:unhideWhenUsed/>
    <w:rsid w:val="001F46C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46C1"/>
  </w:style>
  <w:style w:type="table" w:styleId="Grilledutableau">
    <w:name w:val="Table Grid"/>
    <w:basedOn w:val="TableauNormal"/>
    <w:uiPriority w:val="59"/>
    <w:rsid w:val="00C95123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9512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B63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3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3FB"/>
    <w:rPr>
      <w:rFonts w:eastAsiaTheme="minorEastAsia"/>
      <w:sz w:val="20"/>
      <w:szCs w:val="20"/>
      <w:lang w:eastAsia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3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3FB"/>
    <w:rPr>
      <w:rFonts w:eastAsiaTheme="minorEastAsia"/>
      <w:b/>
      <w:bCs/>
      <w:sz w:val="20"/>
      <w:szCs w:val="20"/>
      <w:lang w:eastAsia="it-IT"/>
    </w:rPr>
  </w:style>
  <w:style w:type="paragraph" w:styleId="Sansinterligne">
    <w:name w:val="No Spacing"/>
    <w:uiPriority w:val="1"/>
    <w:qFormat/>
    <w:rsid w:val="00704BF7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769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95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E7426EED72D4C83EFE49F65843269" ma:contentTypeVersion="8" ma:contentTypeDescription="Crée un document." ma:contentTypeScope="" ma:versionID="8626f1ae365c1ec2af12a27cc47e0b97">
  <xsd:schema xmlns:xsd="http://www.w3.org/2001/XMLSchema" xmlns:xs="http://www.w3.org/2001/XMLSchema" xmlns:p="http://schemas.microsoft.com/office/2006/metadata/properties" xmlns:ns3="4d231600-a99b-4b0b-8fe5-58f419af707e" targetNamespace="http://schemas.microsoft.com/office/2006/metadata/properties" ma:root="true" ma:fieldsID="c6070a6aaae943b8ad047c3d1dedd325" ns3:_="">
    <xsd:import namespace="4d231600-a99b-4b0b-8fe5-58f419af7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31600-a99b-4b0b-8fe5-58f419af7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6F0A-FF25-4117-9A1F-907AE40E7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31600-a99b-4b0b-8fe5-58f419af7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A3127-F1AB-4C29-AA18-536DFC8ED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0FF09-4FE2-45A3-B61C-F98EF357A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BD30CC-0987-429D-8C82-D815375D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1568</Words>
  <Characters>8630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Ana Bela Chavazas</cp:lastModifiedBy>
  <cp:revision>74</cp:revision>
  <cp:lastPrinted>2019-04-15T08:26:00Z</cp:lastPrinted>
  <dcterms:created xsi:type="dcterms:W3CDTF">2019-09-12T11:59:00Z</dcterms:created>
  <dcterms:modified xsi:type="dcterms:W3CDTF">2019-09-25T09:12:00Z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0x01010076DE7426EED72D4C83EFE49F65843269</vt:lpwstr>
  </property>
</Properties>
</file>